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BC1D5" w14:textId="383D3EC6" w:rsidR="00386360" w:rsidRDefault="00386360" w:rsidP="00386360">
      <w:pPr>
        <w:pStyle w:val="Heading2"/>
        <w:spacing w:before="0" w:beforeAutospacing="0" w:after="0" w:afterAutospacing="0"/>
        <w:textAlignment w:val="baseline"/>
        <w:rPr>
          <w:rFonts w:ascii="Arial" w:hAnsi="Arial" w:cs="Arial"/>
          <w:color w:val="214198"/>
          <w:sz w:val="69"/>
          <w:szCs w:val="69"/>
          <w:bdr w:val="none" w:sz="0" w:space="0" w:color="auto" w:frame="1"/>
        </w:rPr>
      </w:pPr>
      <w:r>
        <w:rPr>
          <w:rFonts w:ascii="Arial" w:hAnsi="Arial" w:cs="Arial"/>
          <w:color w:val="000000"/>
          <w:sz w:val="69"/>
          <w:szCs w:val="69"/>
          <w:bdr w:val="none" w:sz="0" w:space="0" w:color="auto" w:frame="1"/>
        </w:rPr>
        <w:t>City of Coffs Harbour Economic Insight Report -</w:t>
      </w:r>
      <w:r>
        <w:rPr>
          <w:rStyle w:val="color34"/>
          <w:rFonts w:ascii="Arial" w:hAnsi="Arial" w:cs="Arial"/>
          <w:color w:val="205685"/>
          <w:sz w:val="69"/>
          <w:szCs w:val="69"/>
          <w:bdr w:val="none" w:sz="0" w:space="0" w:color="auto" w:frame="1"/>
        </w:rPr>
        <w:t> </w:t>
      </w:r>
      <w:r w:rsidR="004C0881">
        <w:rPr>
          <w:rFonts w:ascii="Arial" w:hAnsi="Arial" w:cs="Arial"/>
          <w:color w:val="214198"/>
          <w:sz w:val="69"/>
          <w:szCs w:val="69"/>
          <w:bdr w:val="none" w:sz="0" w:space="0" w:color="auto" w:frame="1"/>
        </w:rPr>
        <w:t>December</w:t>
      </w:r>
      <w:r>
        <w:rPr>
          <w:rFonts w:ascii="Arial" w:hAnsi="Arial" w:cs="Arial"/>
          <w:color w:val="214198"/>
          <w:sz w:val="69"/>
          <w:szCs w:val="69"/>
          <w:bdr w:val="none" w:sz="0" w:space="0" w:color="auto" w:frame="1"/>
        </w:rPr>
        <w:t xml:space="preserve"> 2019</w:t>
      </w:r>
    </w:p>
    <w:p w14:paraId="33AEFED2" w14:textId="77777777" w:rsidR="00386360" w:rsidRDefault="00386360" w:rsidP="00386360">
      <w:pPr>
        <w:pStyle w:val="Heading2"/>
        <w:spacing w:before="0" w:beforeAutospacing="0" w:after="0" w:afterAutospacing="0"/>
        <w:textAlignment w:val="baseline"/>
        <w:rPr>
          <w:rFonts w:ascii="Arial" w:hAnsi="Arial" w:cs="Arial"/>
          <w:color w:val="DF1683"/>
          <w:sz w:val="69"/>
          <w:szCs w:val="69"/>
        </w:rPr>
      </w:pPr>
    </w:p>
    <w:p w14:paraId="4252671B" w14:textId="0E55AA59" w:rsidR="00386360" w:rsidRDefault="00386360" w:rsidP="00386360">
      <w:pPr>
        <w:pStyle w:val="Heading2"/>
        <w:spacing w:before="0" w:beforeAutospacing="0" w:after="0" w:afterAutospacing="0"/>
        <w:textAlignment w:val="baseline"/>
        <w:rPr>
          <w:rStyle w:val="color14"/>
          <w:rFonts w:ascii="Arial" w:hAnsi="Arial" w:cs="Arial"/>
          <w:color w:val="002B49"/>
          <w:sz w:val="27"/>
          <w:szCs w:val="27"/>
          <w:bdr w:val="none" w:sz="0" w:space="0" w:color="auto" w:frame="1"/>
        </w:rPr>
      </w:pPr>
      <w:r>
        <w:rPr>
          <w:rStyle w:val="color14"/>
          <w:rFonts w:ascii="Arial" w:hAnsi="Arial" w:cs="Arial"/>
          <w:color w:val="002B49"/>
          <w:sz w:val="27"/>
          <w:szCs w:val="27"/>
          <w:bdr w:val="none" w:sz="0" w:space="0" w:color="auto" w:frame="1"/>
        </w:rPr>
        <w:t>Welcome to the City of Coffs Harbour Economic Insights Report, an interactive resource for understanding the key metrics driving economic opportunity in the city. To create a complete picture of activity in the city, no one data set should be considered in isolation. Data is updated every quarter as it becomes available.</w:t>
      </w:r>
    </w:p>
    <w:p w14:paraId="0774C657" w14:textId="77777777" w:rsidR="005664C0" w:rsidRDefault="005664C0" w:rsidP="00386360">
      <w:pPr>
        <w:pStyle w:val="Heading2"/>
        <w:spacing w:before="0" w:beforeAutospacing="0" w:after="0" w:afterAutospacing="0"/>
        <w:textAlignment w:val="baseline"/>
        <w:rPr>
          <w:rFonts w:ascii="Arial" w:hAnsi="Arial" w:cs="Arial"/>
          <w:color w:val="DF1683"/>
          <w:sz w:val="27"/>
          <w:szCs w:val="27"/>
        </w:rPr>
      </w:pPr>
    </w:p>
    <w:p w14:paraId="4A83A06F" w14:textId="25E9BF50" w:rsidR="00EB2503" w:rsidRDefault="00386360">
      <w:r>
        <w:rPr>
          <w:noProof/>
        </w:rPr>
        <w:drawing>
          <wp:inline distT="0" distB="0" distL="0" distR="0" wp14:anchorId="14694980" wp14:editId="70F03494">
            <wp:extent cx="6645910" cy="2037137"/>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2037137"/>
                    </a:xfrm>
                    <a:prstGeom prst="rect">
                      <a:avLst/>
                    </a:prstGeom>
                  </pic:spPr>
                </pic:pic>
              </a:graphicData>
            </a:graphic>
          </wp:inline>
        </w:drawing>
      </w:r>
    </w:p>
    <w:p w14:paraId="135D3363" w14:textId="77777777" w:rsidR="005664C0" w:rsidRDefault="005664C0"/>
    <w:p w14:paraId="3A22E3DF" w14:textId="77777777" w:rsidR="00386360" w:rsidRDefault="00386360" w:rsidP="005664C0">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 KEY INSIGHTS  </w:t>
      </w:r>
    </w:p>
    <w:p w14:paraId="4F537E50" w14:textId="77777777" w:rsidR="007A3640" w:rsidRDefault="007A3640" w:rsidP="007A3640">
      <w:pPr>
        <w:pStyle w:val="font8"/>
        <w:numPr>
          <w:ilvl w:val="0"/>
          <w:numId w:val="9"/>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Local GRP in the City of Coffs </w:t>
      </w:r>
      <w:proofErr w:type="spellStart"/>
      <w:r>
        <w:rPr>
          <w:rFonts w:ascii="Arial" w:hAnsi="Arial" w:cs="Arial"/>
          <w:color w:val="000000"/>
          <w:sz w:val="23"/>
          <w:szCs w:val="23"/>
          <w:bdr w:val="none" w:sz="0" w:space="0" w:color="auto" w:frame="1"/>
        </w:rPr>
        <w:t>Harbour</w:t>
      </w:r>
      <w:proofErr w:type="spellEnd"/>
      <w:r>
        <w:rPr>
          <w:rFonts w:ascii="Arial" w:hAnsi="Arial" w:cs="Arial"/>
          <w:color w:val="000000"/>
          <w:sz w:val="23"/>
          <w:szCs w:val="23"/>
          <w:bdr w:val="none" w:sz="0" w:space="0" w:color="auto" w:frame="1"/>
        </w:rPr>
        <w:t xml:space="preserve"> was stronger in the December 2019 quarter than it was in the September quarter. Four quarter total GRP ($3612.1M) was lower than that generated in the four quarters to Dec 2018 due to a low Mar 2019 quarter.</w:t>
      </w:r>
    </w:p>
    <w:p w14:paraId="5121AB10" w14:textId="77777777" w:rsidR="007A3640" w:rsidRDefault="007A3640" w:rsidP="007A3640">
      <w:pPr>
        <w:pStyle w:val="font8"/>
        <w:numPr>
          <w:ilvl w:val="0"/>
          <w:numId w:val="9"/>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Local Job numbers also grew this quarter and were up compared to the same time last year too. The average local jobs number for the four quarters to City of Coffs </w:t>
      </w:r>
      <w:proofErr w:type="spellStart"/>
      <w:r>
        <w:rPr>
          <w:rFonts w:ascii="Arial" w:hAnsi="Arial" w:cs="Arial"/>
          <w:color w:val="000000"/>
          <w:sz w:val="23"/>
          <w:szCs w:val="23"/>
          <w:bdr w:val="none" w:sz="0" w:space="0" w:color="auto" w:frame="1"/>
        </w:rPr>
        <w:t>Harbour</w:t>
      </w:r>
      <w:proofErr w:type="spellEnd"/>
      <w:r>
        <w:rPr>
          <w:rFonts w:ascii="Arial" w:hAnsi="Arial" w:cs="Arial"/>
          <w:color w:val="000000"/>
          <w:sz w:val="23"/>
          <w:szCs w:val="23"/>
          <w:bdr w:val="none" w:sz="0" w:space="0" w:color="auto" w:frame="1"/>
        </w:rPr>
        <w:t xml:space="preserve"> was 34,289.</w:t>
      </w:r>
    </w:p>
    <w:p w14:paraId="13AC6326" w14:textId="77777777" w:rsidR="007A3640" w:rsidRDefault="007A3640" w:rsidP="007A3640">
      <w:pPr>
        <w:pStyle w:val="font8"/>
        <w:numPr>
          <w:ilvl w:val="0"/>
          <w:numId w:val="9"/>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value of building approvals fell this quarter, driven by non-residential approvals. They were also down from that experienced in the same quarter last year.</w:t>
      </w:r>
    </w:p>
    <w:p w14:paraId="57647694" w14:textId="77777777" w:rsidR="007A3640" w:rsidRDefault="007A3640" w:rsidP="007A3640">
      <w:pPr>
        <w:pStyle w:val="font8"/>
        <w:numPr>
          <w:ilvl w:val="0"/>
          <w:numId w:val="9"/>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Visitation numbers for the quarter were up. Total domestic visitation decreased but international visitation increased.</w:t>
      </w:r>
    </w:p>
    <w:p w14:paraId="3F3FF126" w14:textId="77777777" w:rsidR="00386360" w:rsidRDefault="00386360"/>
    <w:p w14:paraId="4BA33583" w14:textId="77777777" w:rsidR="00EB2503" w:rsidRDefault="00EB2503">
      <w:r>
        <w:br w:type="page"/>
      </w:r>
    </w:p>
    <w:p w14:paraId="00C8252A" w14:textId="235A4A22" w:rsidR="007D4181" w:rsidRPr="007D4181" w:rsidRDefault="007D4181" w:rsidP="007D4181">
      <w:pPr>
        <w:pStyle w:val="Heading2"/>
        <w:spacing w:before="0" w:beforeAutospacing="0" w:after="0" w:afterAutospacing="0"/>
        <w:textAlignment w:val="baseline"/>
        <w:rPr>
          <w:rFonts w:ascii="Arial" w:hAnsi="Arial" w:cs="Arial"/>
          <w:color w:val="DF1683"/>
        </w:rPr>
      </w:pPr>
      <w:r w:rsidRPr="007D4181">
        <w:rPr>
          <w:rStyle w:val="color14"/>
          <w:rFonts w:ascii="Arial" w:hAnsi="Arial" w:cs="Arial"/>
          <w:color w:val="002B49"/>
          <w:bdr w:val="none" w:sz="0" w:space="0" w:color="auto" w:frame="1"/>
        </w:rPr>
        <w:lastRenderedPageBreak/>
        <w:t>Economic Activity</w:t>
      </w:r>
    </w:p>
    <w:p w14:paraId="35FA4D75" w14:textId="77777777" w:rsidR="007D4181" w:rsidRDefault="007D4181" w:rsidP="00EB2503">
      <w:pPr>
        <w:pStyle w:val="Heading2"/>
        <w:spacing w:before="0" w:beforeAutospacing="0" w:after="0" w:afterAutospacing="0"/>
        <w:textAlignment w:val="baseline"/>
        <w:rPr>
          <w:rFonts w:ascii="Arial" w:hAnsi="Arial" w:cs="Arial"/>
          <w:color w:val="FFFFFF"/>
          <w:sz w:val="27"/>
          <w:szCs w:val="27"/>
          <w:bdr w:val="none" w:sz="0" w:space="0" w:color="auto" w:frame="1"/>
          <w:shd w:val="clear" w:color="auto" w:fill="214198"/>
        </w:rPr>
      </w:pPr>
    </w:p>
    <w:p w14:paraId="16C31E7C" w14:textId="3EDC3074" w:rsidR="00EB2503" w:rsidRDefault="00EB2503" w:rsidP="005664C0">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 KEY INSIGHTS  </w:t>
      </w:r>
    </w:p>
    <w:p w14:paraId="147A2443" w14:textId="77777777" w:rsidR="007A3640" w:rsidRDefault="007A3640" w:rsidP="007A3640">
      <w:pPr>
        <w:pStyle w:val="font8"/>
        <w:numPr>
          <w:ilvl w:val="0"/>
          <w:numId w:val="10"/>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Gross Regional Product (market prices plus indirect taxes) in the December 2019 quarter was estimated at $910</w:t>
      </w:r>
      <w:proofErr w:type="gramStart"/>
      <w:r>
        <w:rPr>
          <w:rFonts w:ascii="Arial" w:hAnsi="Arial" w:cs="Arial"/>
          <w:color w:val="000000"/>
          <w:sz w:val="23"/>
          <w:szCs w:val="23"/>
          <w:bdr w:val="none" w:sz="0" w:space="0" w:color="auto" w:frame="1"/>
        </w:rPr>
        <w:t>M,  up</w:t>
      </w:r>
      <w:proofErr w:type="gramEnd"/>
      <w:r>
        <w:rPr>
          <w:rFonts w:ascii="Arial" w:hAnsi="Arial" w:cs="Arial"/>
          <w:color w:val="000000"/>
          <w:sz w:val="23"/>
          <w:szCs w:val="23"/>
          <w:bdr w:val="none" w:sz="0" w:space="0" w:color="auto" w:frame="1"/>
        </w:rPr>
        <w:t xml:space="preserve"> $6.4M (0.7%) from the September quarter.</w:t>
      </w:r>
    </w:p>
    <w:p w14:paraId="7A0C7CF8" w14:textId="77777777" w:rsidR="009557DF" w:rsidRDefault="007A3640" w:rsidP="009557DF">
      <w:pPr>
        <w:pStyle w:val="font8"/>
        <w:numPr>
          <w:ilvl w:val="0"/>
          <w:numId w:val="10"/>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quarter total was 0.3% lower than that experienced in the same quarter the year before.</w:t>
      </w:r>
    </w:p>
    <w:p w14:paraId="3AB7983B" w14:textId="77777777" w:rsidR="009557DF" w:rsidRDefault="009557DF" w:rsidP="009557DF">
      <w:pPr>
        <w:pStyle w:val="font8"/>
        <w:numPr>
          <w:ilvl w:val="0"/>
          <w:numId w:val="10"/>
        </w:numPr>
        <w:spacing w:before="0" w:beforeAutospacing="0" w:after="0" w:afterAutospacing="0"/>
        <w:ind w:left="120"/>
        <w:textAlignment w:val="baseline"/>
        <w:rPr>
          <w:rFonts w:ascii="Arial" w:hAnsi="Arial" w:cs="Arial"/>
          <w:color w:val="DF1683"/>
          <w:sz w:val="23"/>
          <w:szCs w:val="23"/>
        </w:rPr>
      </w:pPr>
      <w:r w:rsidRPr="009557DF">
        <w:rPr>
          <w:rFonts w:ascii="Arial" w:hAnsi="Arial" w:cs="Arial"/>
          <w:color w:val="000000"/>
          <w:sz w:val="23"/>
          <w:szCs w:val="23"/>
          <w:bdr w:val="none" w:sz="0" w:space="0" w:color="auto" w:frame="1"/>
        </w:rPr>
        <w:t xml:space="preserve">There were an estimated 110 new GST registered businesses in the City of Coffs </w:t>
      </w:r>
      <w:proofErr w:type="spellStart"/>
      <w:r w:rsidRPr="009557DF">
        <w:rPr>
          <w:rFonts w:ascii="Arial" w:hAnsi="Arial" w:cs="Arial"/>
          <w:color w:val="000000"/>
          <w:sz w:val="23"/>
          <w:szCs w:val="23"/>
          <w:bdr w:val="none" w:sz="0" w:space="0" w:color="auto" w:frame="1"/>
        </w:rPr>
        <w:t>Harbour</w:t>
      </w:r>
      <w:proofErr w:type="spellEnd"/>
      <w:r w:rsidRPr="009557DF">
        <w:rPr>
          <w:rFonts w:ascii="Arial" w:hAnsi="Arial" w:cs="Arial"/>
          <w:color w:val="000000"/>
          <w:sz w:val="23"/>
          <w:szCs w:val="23"/>
          <w:bdr w:val="none" w:sz="0" w:space="0" w:color="auto" w:frame="1"/>
        </w:rPr>
        <w:t xml:space="preserve"> in the December 2019 quarter and 93 cancellations.</w:t>
      </w:r>
    </w:p>
    <w:p w14:paraId="101E4754" w14:textId="38D411B1" w:rsidR="009557DF" w:rsidRPr="009557DF" w:rsidRDefault="009557DF" w:rsidP="009557DF">
      <w:pPr>
        <w:pStyle w:val="font8"/>
        <w:numPr>
          <w:ilvl w:val="0"/>
          <w:numId w:val="10"/>
        </w:numPr>
        <w:spacing w:before="0" w:beforeAutospacing="0" w:after="0" w:afterAutospacing="0"/>
        <w:ind w:left="120"/>
        <w:textAlignment w:val="baseline"/>
        <w:rPr>
          <w:rFonts w:ascii="Arial" w:hAnsi="Arial" w:cs="Arial"/>
          <w:color w:val="DF1683"/>
          <w:sz w:val="23"/>
          <w:szCs w:val="23"/>
        </w:rPr>
      </w:pPr>
      <w:r w:rsidRPr="009557DF">
        <w:rPr>
          <w:rFonts w:ascii="Arial" w:hAnsi="Arial" w:cs="Arial"/>
          <w:color w:val="000000"/>
          <w:sz w:val="23"/>
          <w:szCs w:val="23"/>
          <w:bdr w:val="none" w:sz="0" w:space="0" w:color="auto" w:frame="1"/>
        </w:rPr>
        <w:t>The net growth of 17 businesses was down from the same quarter in the previous year (+63).</w:t>
      </w:r>
    </w:p>
    <w:p w14:paraId="3F442F0A" w14:textId="74A31AFC" w:rsidR="00386360" w:rsidRDefault="009557DF" w:rsidP="009557DF">
      <w:r>
        <w:rPr>
          <w:noProof/>
        </w:rPr>
        <w:t xml:space="preserve"> </w:t>
      </w:r>
      <w:r w:rsidR="00386360">
        <w:rPr>
          <w:noProof/>
        </w:rPr>
        <w:drawing>
          <wp:inline distT="0" distB="0" distL="0" distR="0" wp14:anchorId="3C11B241" wp14:editId="1B3EE59A">
            <wp:extent cx="6643686" cy="44291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734E2CAC" w14:textId="14BE7080" w:rsidR="00EB2503" w:rsidRDefault="00386360">
      <w:r>
        <w:rPr>
          <w:noProof/>
        </w:rPr>
        <w:lastRenderedPageBreak/>
        <w:drawing>
          <wp:inline distT="0" distB="0" distL="0" distR="0" wp14:anchorId="39D1301B" wp14:editId="232329FF">
            <wp:extent cx="6641148" cy="442743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41148" cy="4427433"/>
                    </a:xfrm>
                    <a:prstGeom prst="rect">
                      <a:avLst/>
                    </a:prstGeom>
                    <a:noFill/>
                    <a:ln>
                      <a:noFill/>
                    </a:ln>
                  </pic:spPr>
                </pic:pic>
              </a:graphicData>
            </a:graphic>
          </wp:inline>
        </w:drawing>
      </w:r>
      <w:r w:rsidR="009557DF" w:rsidRPr="009557DF">
        <w:rPr>
          <w:noProof/>
        </w:rPr>
        <w:t xml:space="preserve"> </w:t>
      </w:r>
      <w:r w:rsidR="009557DF">
        <w:rPr>
          <w:noProof/>
        </w:rPr>
        <w:drawing>
          <wp:inline distT="0" distB="0" distL="0" distR="0" wp14:anchorId="6E703F81" wp14:editId="63411FB6">
            <wp:extent cx="6645910" cy="35680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568065"/>
                    </a:xfrm>
                    <a:prstGeom prst="rect">
                      <a:avLst/>
                    </a:prstGeom>
                  </pic:spPr>
                </pic:pic>
              </a:graphicData>
            </a:graphic>
          </wp:inline>
        </w:drawing>
      </w:r>
      <w:r w:rsidR="009557DF">
        <w:rPr>
          <w:noProof/>
        </w:rPr>
        <w:t xml:space="preserve"> </w:t>
      </w:r>
      <w:r>
        <w:rPr>
          <w:noProof/>
        </w:rPr>
        <w:lastRenderedPageBreak/>
        <w:drawing>
          <wp:inline distT="0" distB="0" distL="0" distR="0" wp14:anchorId="3A83575D" wp14:editId="5708E585">
            <wp:extent cx="6643686" cy="442912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43686" cy="4429124"/>
                    </a:xfrm>
                    <a:prstGeom prst="rect">
                      <a:avLst/>
                    </a:prstGeom>
                    <a:noFill/>
                    <a:ln>
                      <a:noFill/>
                    </a:ln>
                  </pic:spPr>
                </pic:pic>
              </a:graphicData>
            </a:graphic>
          </wp:inline>
        </w:drawing>
      </w:r>
    </w:p>
    <w:p w14:paraId="4A7762E1" w14:textId="77777777" w:rsidR="009557DF" w:rsidRDefault="009557DF" w:rsidP="007D4181">
      <w:pPr>
        <w:pStyle w:val="Heading2"/>
        <w:spacing w:before="0" w:beforeAutospacing="0" w:after="0" w:afterAutospacing="0"/>
        <w:textAlignment w:val="baseline"/>
        <w:rPr>
          <w:rStyle w:val="color14"/>
          <w:rFonts w:ascii="Arial" w:hAnsi="Arial" w:cs="Arial"/>
          <w:color w:val="002B49"/>
          <w:bdr w:val="none" w:sz="0" w:space="0" w:color="auto" w:frame="1"/>
        </w:rPr>
      </w:pPr>
      <w:r>
        <w:rPr>
          <w:rStyle w:val="color14"/>
          <w:rFonts w:ascii="Arial" w:hAnsi="Arial" w:cs="Arial"/>
          <w:color w:val="002B49"/>
          <w:bdr w:val="none" w:sz="0" w:space="0" w:color="auto" w:frame="1"/>
        </w:rPr>
        <w:br w:type="page"/>
      </w:r>
    </w:p>
    <w:p w14:paraId="6E4D520E" w14:textId="5342F32A" w:rsidR="007D4181" w:rsidRPr="007D4181" w:rsidRDefault="007D4181" w:rsidP="007D4181">
      <w:pPr>
        <w:pStyle w:val="Heading2"/>
        <w:spacing w:before="0" w:beforeAutospacing="0" w:after="0" w:afterAutospacing="0"/>
        <w:textAlignment w:val="baseline"/>
        <w:rPr>
          <w:rFonts w:ascii="Arial" w:hAnsi="Arial" w:cs="Arial"/>
          <w:color w:val="DF1683"/>
        </w:rPr>
      </w:pPr>
      <w:bookmarkStart w:id="0" w:name="_GoBack"/>
      <w:bookmarkEnd w:id="0"/>
      <w:r>
        <w:rPr>
          <w:rStyle w:val="color14"/>
          <w:rFonts w:ascii="Arial" w:hAnsi="Arial" w:cs="Arial"/>
          <w:color w:val="002B49"/>
          <w:bdr w:val="none" w:sz="0" w:space="0" w:color="auto" w:frame="1"/>
        </w:rPr>
        <w:lastRenderedPageBreak/>
        <w:t>Jobs</w:t>
      </w:r>
      <w:r w:rsidRPr="007D4181">
        <w:rPr>
          <w:rStyle w:val="color14"/>
          <w:rFonts w:ascii="Arial" w:hAnsi="Arial" w:cs="Arial"/>
          <w:color w:val="002B49"/>
          <w:bdr w:val="none" w:sz="0" w:space="0" w:color="auto" w:frame="1"/>
        </w:rPr>
        <w:t xml:space="preserve"> Activity</w:t>
      </w:r>
    </w:p>
    <w:p w14:paraId="3E5E2C4B" w14:textId="3939826D" w:rsidR="00EB2503" w:rsidRDefault="00EB2503"/>
    <w:p w14:paraId="326C3604" w14:textId="77777777" w:rsidR="00EB2503" w:rsidRPr="00EB2503" w:rsidRDefault="00EB2503" w:rsidP="005664C0">
      <w:pPr>
        <w:spacing w:line="360" w:lineRule="auto"/>
        <w:textAlignment w:val="baseline"/>
        <w:outlineLvl w:val="1"/>
        <w:rPr>
          <w:rFonts w:ascii="Arial" w:eastAsia="Times New Roman" w:hAnsi="Arial" w:cs="Arial"/>
          <w:b/>
          <w:bCs/>
          <w:color w:val="DF1683"/>
          <w:sz w:val="27"/>
          <w:szCs w:val="27"/>
        </w:rPr>
      </w:pPr>
      <w:r w:rsidRPr="00EB2503">
        <w:rPr>
          <w:rFonts w:ascii="Arial" w:eastAsia="Times New Roman" w:hAnsi="Arial" w:cs="Arial"/>
          <w:b/>
          <w:bCs/>
          <w:color w:val="FFFFFF"/>
          <w:sz w:val="27"/>
          <w:szCs w:val="27"/>
          <w:bdr w:val="none" w:sz="0" w:space="0" w:color="auto" w:frame="1"/>
          <w:shd w:val="clear" w:color="auto" w:fill="214198"/>
        </w:rPr>
        <w:t>KEY INSIGHTS  </w:t>
      </w:r>
    </w:p>
    <w:p w14:paraId="6582454B" w14:textId="77777777" w:rsidR="007A3640" w:rsidRDefault="007A3640" w:rsidP="007A3640">
      <w:pPr>
        <w:pStyle w:val="font8"/>
        <w:numPr>
          <w:ilvl w:val="0"/>
          <w:numId w:val="11"/>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Local Jobs grew in the December 2019 quarter with an estimated average of 34,639 jobs in the LGA, up 1.5% from the September quarter.</w:t>
      </w:r>
    </w:p>
    <w:p w14:paraId="51A92DEE" w14:textId="77777777" w:rsidR="007A3640" w:rsidRDefault="007A3640" w:rsidP="007A3640">
      <w:pPr>
        <w:pStyle w:val="font8"/>
        <w:numPr>
          <w:ilvl w:val="0"/>
          <w:numId w:val="11"/>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number of jobs is up 582 (1.7%) from the same quarter last year.</w:t>
      </w:r>
    </w:p>
    <w:p w14:paraId="6253DB93" w14:textId="77777777" w:rsidR="007A3640" w:rsidRDefault="007A3640" w:rsidP="007A3640">
      <w:pPr>
        <w:pStyle w:val="font8"/>
        <w:numPr>
          <w:ilvl w:val="0"/>
          <w:numId w:val="11"/>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Online job vacancies decreased in the NSW North Coast region in the December 2019 quarter by </w:t>
      </w:r>
      <w:proofErr w:type="gramStart"/>
      <w:r>
        <w:rPr>
          <w:rFonts w:ascii="Arial" w:hAnsi="Arial" w:cs="Arial"/>
          <w:color w:val="000000"/>
          <w:sz w:val="23"/>
          <w:szCs w:val="23"/>
          <w:bdr w:val="none" w:sz="0" w:space="0" w:color="auto" w:frame="1"/>
        </w:rPr>
        <w:t>21.9%, and</w:t>
      </w:r>
      <w:proofErr w:type="gramEnd"/>
      <w:r>
        <w:rPr>
          <w:rFonts w:ascii="Arial" w:hAnsi="Arial" w:cs="Arial"/>
          <w:color w:val="000000"/>
          <w:sz w:val="23"/>
          <w:szCs w:val="23"/>
          <w:bdr w:val="none" w:sz="0" w:space="0" w:color="auto" w:frame="1"/>
        </w:rPr>
        <w:t xml:space="preserve"> were down on the same quarter the year before (-15.1%).</w:t>
      </w:r>
    </w:p>
    <w:p w14:paraId="461B879E" w14:textId="77777777" w:rsidR="007A3640" w:rsidRDefault="007A3640" w:rsidP="007A3640">
      <w:pPr>
        <w:pStyle w:val="font8"/>
        <w:numPr>
          <w:ilvl w:val="0"/>
          <w:numId w:val="11"/>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smallest quarterly decline occurred in SALES WORKERS (-16.1%).</w:t>
      </w:r>
    </w:p>
    <w:p w14:paraId="4D354A4D" w14:textId="0B66FB4D" w:rsidR="00EB2503" w:rsidRDefault="00EB2503"/>
    <w:p w14:paraId="08C3687B" w14:textId="2B9E3BC8" w:rsidR="00EB2503" w:rsidRDefault="00EB2503">
      <w:r>
        <w:rPr>
          <w:noProof/>
        </w:rPr>
        <w:drawing>
          <wp:inline distT="0" distB="0" distL="0" distR="0" wp14:anchorId="46B49719" wp14:editId="2FF5F137">
            <wp:extent cx="6645910" cy="4430607"/>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45910" cy="4430607"/>
                    </a:xfrm>
                    <a:prstGeom prst="rect">
                      <a:avLst/>
                    </a:prstGeom>
                    <a:noFill/>
                    <a:ln>
                      <a:noFill/>
                    </a:ln>
                  </pic:spPr>
                </pic:pic>
              </a:graphicData>
            </a:graphic>
          </wp:inline>
        </w:drawing>
      </w:r>
    </w:p>
    <w:p w14:paraId="7F1B15CE" w14:textId="6A34D2BB" w:rsidR="00386360" w:rsidRDefault="00EB2503">
      <w:r>
        <w:br w:type="page"/>
      </w:r>
      <w:r>
        <w:rPr>
          <w:noProof/>
        </w:rPr>
        <w:lastRenderedPageBreak/>
        <w:drawing>
          <wp:inline distT="0" distB="0" distL="0" distR="0" wp14:anchorId="528A53E2" wp14:editId="4153901F">
            <wp:extent cx="6643686" cy="44291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r>
        <w:rPr>
          <w:noProof/>
        </w:rPr>
        <w:drawing>
          <wp:inline distT="0" distB="0" distL="0" distR="0" wp14:anchorId="5374A579" wp14:editId="741556EB">
            <wp:extent cx="6645910" cy="431125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4311257"/>
                    </a:xfrm>
                    <a:prstGeom prst="rect">
                      <a:avLst/>
                    </a:prstGeom>
                  </pic:spPr>
                </pic:pic>
              </a:graphicData>
            </a:graphic>
          </wp:inline>
        </w:drawing>
      </w:r>
      <w:r w:rsidR="00386360">
        <w:br w:type="page"/>
      </w:r>
    </w:p>
    <w:p w14:paraId="5C0580B7" w14:textId="4EFFCF70" w:rsidR="007D4181" w:rsidRPr="007D4181" w:rsidRDefault="007D4181" w:rsidP="007D4181">
      <w:pPr>
        <w:pStyle w:val="Heading2"/>
        <w:spacing w:before="0" w:beforeAutospacing="0" w:after="0" w:afterAutospacing="0"/>
        <w:textAlignment w:val="baseline"/>
        <w:rPr>
          <w:rFonts w:ascii="Arial" w:hAnsi="Arial" w:cs="Arial"/>
          <w:color w:val="DF1683"/>
        </w:rPr>
      </w:pPr>
      <w:r>
        <w:rPr>
          <w:rStyle w:val="color14"/>
          <w:rFonts w:ascii="Arial" w:hAnsi="Arial" w:cs="Arial"/>
          <w:color w:val="002B49"/>
          <w:bdr w:val="none" w:sz="0" w:space="0" w:color="auto" w:frame="1"/>
        </w:rPr>
        <w:lastRenderedPageBreak/>
        <w:t>Labour Market</w:t>
      </w:r>
    </w:p>
    <w:p w14:paraId="1993F407" w14:textId="77777777" w:rsidR="007D4181" w:rsidRDefault="007D4181" w:rsidP="007D4181">
      <w:pPr>
        <w:rPr>
          <w:bdr w:val="none" w:sz="0" w:space="0" w:color="auto" w:frame="1"/>
          <w:shd w:val="clear" w:color="auto" w:fill="214198"/>
        </w:rPr>
      </w:pPr>
    </w:p>
    <w:p w14:paraId="16D6772D" w14:textId="2403B777" w:rsidR="00386360" w:rsidRDefault="00386360" w:rsidP="005664C0">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KEY INSIGHTS  </w:t>
      </w:r>
    </w:p>
    <w:p w14:paraId="49DD86D2" w14:textId="77777777" w:rsidR="007A3640" w:rsidRDefault="007A3640" w:rsidP="007A3640">
      <w:pPr>
        <w:pStyle w:val="font8"/>
        <w:numPr>
          <w:ilvl w:val="0"/>
          <w:numId w:val="12"/>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The unemployment rate in the City of Coffs </w:t>
      </w:r>
      <w:proofErr w:type="spellStart"/>
      <w:r>
        <w:rPr>
          <w:rFonts w:ascii="Arial" w:hAnsi="Arial" w:cs="Arial"/>
          <w:color w:val="000000"/>
          <w:sz w:val="23"/>
          <w:szCs w:val="23"/>
          <w:bdr w:val="none" w:sz="0" w:space="0" w:color="auto" w:frame="1"/>
        </w:rPr>
        <w:t>Harbour</w:t>
      </w:r>
      <w:proofErr w:type="spellEnd"/>
      <w:r>
        <w:rPr>
          <w:rFonts w:ascii="Arial" w:hAnsi="Arial" w:cs="Arial"/>
          <w:color w:val="000000"/>
          <w:sz w:val="23"/>
          <w:szCs w:val="23"/>
          <w:bdr w:val="none" w:sz="0" w:space="0" w:color="auto" w:frame="1"/>
        </w:rPr>
        <w:t>* decreased in the December 2019 quarter to 5.0%. It is now only slightly higher than the Regional NSW average (4.7%).</w:t>
      </w:r>
    </w:p>
    <w:p w14:paraId="528A09F1" w14:textId="77777777" w:rsidR="007A3640" w:rsidRDefault="007A3640" w:rsidP="007A3640">
      <w:pPr>
        <w:pStyle w:val="font8"/>
        <w:numPr>
          <w:ilvl w:val="0"/>
          <w:numId w:val="12"/>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unemployment rate has decreased by 3.3 percentage points over the year.</w:t>
      </w:r>
    </w:p>
    <w:p w14:paraId="14AC52B9" w14:textId="77777777" w:rsidR="007A3640" w:rsidRDefault="007A3640" w:rsidP="007A3640">
      <w:pPr>
        <w:pStyle w:val="font8"/>
        <w:numPr>
          <w:ilvl w:val="0"/>
          <w:numId w:val="12"/>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The resident </w:t>
      </w:r>
      <w:proofErr w:type="spellStart"/>
      <w:r>
        <w:rPr>
          <w:rFonts w:ascii="Arial" w:hAnsi="Arial" w:cs="Arial"/>
          <w:color w:val="000000"/>
          <w:sz w:val="23"/>
          <w:szCs w:val="23"/>
          <w:bdr w:val="none" w:sz="0" w:space="0" w:color="auto" w:frame="1"/>
        </w:rPr>
        <w:t>labour</w:t>
      </w:r>
      <w:proofErr w:type="spellEnd"/>
      <w:r>
        <w:rPr>
          <w:rFonts w:ascii="Arial" w:hAnsi="Arial" w:cs="Arial"/>
          <w:color w:val="000000"/>
          <w:sz w:val="23"/>
          <w:szCs w:val="23"/>
          <w:bdr w:val="none" w:sz="0" w:space="0" w:color="auto" w:frame="1"/>
        </w:rPr>
        <w:t xml:space="preserve"> force increased by 298 (+0.8%) in the December 2019 quarter and but decreased substantially over the year.</w:t>
      </w:r>
    </w:p>
    <w:p w14:paraId="31EE3376" w14:textId="77777777" w:rsidR="007A3640" w:rsidRDefault="007A3640" w:rsidP="007A3640">
      <w:pPr>
        <w:pStyle w:val="font8"/>
        <w:numPr>
          <w:ilvl w:val="0"/>
          <w:numId w:val="12"/>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It is important to note that the completion and commencement of large construction projects can cause swings in unemployment rates in small areas.</w:t>
      </w:r>
    </w:p>
    <w:p w14:paraId="0A205FE9" w14:textId="77777777" w:rsidR="00386360" w:rsidRDefault="00386360" w:rsidP="00386360">
      <w:pPr>
        <w:pStyle w:val="font8"/>
        <w:spacing w:before="0" w:beforeAutospacing="0" w:after="0" w:afterAutospacing="0"/>
        <w:textAlignment w:val="baseline"/>
        <w:rPr>
          <w:rFonts w:ascii="Arial" w:hAnsi="Arial" w:cs="Arial"/>
          <w:color w:val="DF1683"/>
          <w:sz w:val="23"/>
          <w:szCs w:val="23"/>
        </w:rPr>
      </w:pPr>
      <w:r>
        <w:rPr>
          <w:rFonts w:ascii="Arial" w:hAnsi="Arial" w:cs="Arial"/>
          <w:color w:val="DF1683"/>
          <w:sz w:val="23"/>
          <w:szCs w:val="23"/>
        </w:rPr>
        <w:t> </w:t>
      </w:r>
    </w:p>
    <w:p w14:paraId="170C143C" w14:textId="77777777" w:rsidR="00386360" w:rsidRDefault="00386360" w:rsidP="00386360">
      <w:pPr>
        <w:pStyle w:val="font8"/>
        <w:spacing w:before="0" w:beforeAutospacing="0" w:after="0" w:afterAutospacing="0"/>
        <w:textAlignment w:val="baseline"/>
        <w:rPr>
          <w:rFonts w:ascii="Arial" w:hAnsi="Arial" w:cs="Arial"/>
          <w:color w:val="DF1683"/>
          <w:sz w:val="15"/>
          <w:szCs w:val="15"/>
        </w:rPr>
      </w:pPr>
      <w:r>
        <w:rPr>
          <w:rFonts w:ascii="Arial" w:hAnsi="Arial" w:cs="Arial"/>
          <w:color w:val="000000"/>
          <w:sz w:val="15"/>
          <w:szCs w:val="15"/>
          <w:bdr w:val="none" w:sz="0" w:space="0" w:color="auto" w:frame="1"/>
        </w:rPr>
        <w:t xml:space="preserve">*Small area labour force estimates should be viewed with a high level </w:t>
      </w:r>
      <w:proofErr w:type="gramStart"/>
      <w:r>
        <w:rPr>
          <w:rFonts w:ascii="Arial" w:hAnsi="Arial" w:cs="Arial"/>
          <w:color w:val="000000"/>
          <w:sz w:val="15"/>
          <w:szCs w:val="15"/>
          <w:bdr w:val="none" w:sz="0" w:space="0" w:color="auto" w:frame="1"/>
        </w:rPr>
        <w:t>of  caution</w:t>
      </w:r>
      <w:proofErr w:type="gramEnd"/>
      <w:r>
        <w:rPr>
          <w:rFonts w:ascii="Arial" w:hAnsi="Arial" w:cs="Arial"/>
          <w:color w:val="000000"/>
          <w:sz w:val="15"/>
          <w:szCs w:val="15"/>
          <w:bdr w:val="none" w:sz="0" w:space="0" w:color="auto" w:frame="1"/>
        </w:rPr>
        <w:t xml:space="preserve"> due to the variability involved in extrapolation</w:t>
      </w:r>
      <w:r>
        <w:rPr>
          <w:rStyle w:val="color14"/>
          <w:rFonts w:ascii="Arial" w:hAnsi="Arial" w:cs="Arial"/>
          <w:color w:val="002B49"/>
          <w:sz w:val="15"/>
          <w:szCs w:val="15"/>
          <w:bdr w:val="none" w:sz="0" w:space="0" w:color="auto" w:frame="1"/>
        </w:rPr>
        <w:t> of small sample sizes</w:t>
      </w:r>
    </w:p>
    <w:p w14:paraId="339B5445" w14:textId="77777777" w:rsidR="00386360" w:rsidRDefault="00386360" w:rsidP="00EB2503">
      <w:r>
        <w:rPr>
          <w:noProof/>
        </w:rPr>
        <w:drawing>
          <wp:inline distT="0" distB="0" distL="0" distR="0" wp14:anchorId="79DE1E89" wp14:editId="77D1DC09">
            <wp:extent cx="6643686" cy="44291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081251D9" w14:textId="68FCABE9" w:rsidR="00EB2503" w:rsidRDefault="00386360" w:rsidP="00EB2503">
      <w:r>
        <w:rPr>
          <w:noProof/>
        </w:rPr>
        <w:lastRenderedPageBreak/>
        <w:drawing>
          <wp:inline distT="0" distB="0" distL="0" distR="0" wp14:anchorId="3D9A0CA5" wp14:editId="6F40F6EA">
            <wp:extent cx="6643686" cy="44291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405C0979" w14:textId="25E43C27" w:rsidR="00386360" w:rsidRDefault="00386360">
      <w:r>
        <w:br w:type="page"/>
      </w:r>
    </w:p>
    <w:p w14:paraId="1D7566FD" w14:textId="04589850" w:rsidR="007D4181" w:rsidRPr="007D4181" w:rsidRDefault="007D4181" w:rsidP="007D4181">
      <w:pPr>
        <w:pStyle w:val="Heading2"/>
        <w:spacing w:before="0" w:beforeAutospacing="0" w:after="0" w:afterAutospacing="0"/>
        <w:textAlignment w:val="baseline"/>
        <w:rPr>
          <w:rFonts w:ascii="Arial" w:hAnsi="Arial" w:cs="Arial"/>
          <w:color w:val="DF1683"/>
        </w:rPr>
      </w:pPr>
      <w:r>
        <w:rPr>
          <w:rStyle w:val="color14"/>
          <w:rFonts w:ascii="Arial" w:hAnsi="Arial" w:cs="Arial"/>
          <w:color w:val="002B49"/>
          <w:bdr w:val="none" w:sz="0" w:space="0" w:color="auto" w:frame="1"/>
        </w:rPr>
        <w:lastRenderedPageBreak/>
        <w:t>Investment Pipeline</w:t>
      </w:r>
    </w:p>
    <w:p w14:paraId="300A7D4B" w14:textId="77777777" w:rsidR="007D4181" w:rsidRDefault="007D4181" w:rsidP="00386360">
      <w:pPr>
        <w:pStyle w:val="Heading2"/>
        <w:spacing w:before="0" w:beforeAutospacing="0" w:after="0" w:afterAutospacing="0"/>
        <w:textAlignment w:val="baseline"/>
        <w:rPr>
          <w:rFonts w:ascii="Arial" w:hAnsi="Arial" w:cs="Arial"/>
          <w:color w:val="FFFFFF"/>
          <w:sz w:val="27"/>
          <w:szCs w:val="27"/>
          <w:bdr w:val="none" w:sz="0" w:space="0" w:color="auto" w:frame="1"/>
          <w:shd w:val="clear" w:color="auto" w:fill="214198"/>
        </w:rPr>
      </w:pPr>
    </w:p>
    <w:p w14:paraId="5B25E0B2" w14:textId="46C5DF0B" w:rsidR="00386360" w:rsidRDefault="00386360" w:rsidP="0008278D">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 KEY INSIGHTS  </w:t>
      </w:r>
    </w:p>
    <w:p w14:paraId="238A6C5D" w14:textId="77777777" w:rsidR="007A3640" w:rsidRDefault="007A3640" w:rsidP="007A3640">
      <w:pPr>
        <w:pStyle w:val="font8"/>
        <w:numPr>
          <w:ilvl w:val="0"/>
          <w:numId w:val="13"/>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value of building approvals in the December 2019 quarter was down from the September quarter (-$10.4M, -25.0%) to $31.3M. It was mainly driven by a decline in the value of Non-residential Buildings approvals.</w:t>
      </w:r>
    </w:p>
    <w:p w14:paraId="106BF8E4" w14:textId="77777777" w:rsidR="007A3640" w:rsidRDefault="007A3640" w:rsidP="007A3640">
      <w:pPr>
        <w:pStyle w:val="font8"/>
        <w:numPr>
          <w:ilvl w:val="0"/>
          <w:numId w:val="13"/>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value was also much lower (-82.9%) than that experienced in the same quarter the year before.</w:t>
      </w:r>
    </w:p>
    <w:p w14:paraId="1937F2C9" w14:textId="77777777" w:rsidR="007A3640" w:rsidRDefault="007A3640" w:rsidP="007A3640">
      <w:pPr>
        <w:pStyle w:val="font8"/>
        <w:numPr>
          <w:ilvl w:val="0"/>
          <w:numId w:val="13"/>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Non-residential approvals </w:t>
      </w:r>
      <w:proofErr w:type="gramStart"/>
      <w:r>
        <w:rPr>
          <w:rFonts w:ascii="Arial" w:hAnsi="Arial" w:cs="Arial"/>
          <w:color w:val="000000"/>
          <w:sz w:val="23"/>
          <w:szCs w:val="23"/>
          <w:bdr w:val="none" w:sz="0" w:space="0" w:color="auto" w:frame="1"/>
        </w:rPr>
        <w:t>was</w:t>
      </w:r>
      <w:proofErr w:type="gramEnd"/>
      <w:r>
        <w:rPr>
          <w:rFonts w:ascii="Arial" w:hAnsi="Arial" w:cs="Arial"/>
          <w:color w:val="000000"/>
          <w:sz w:val="23"/>
          <w:szCs w:val="23"/>
          <w:bdr w:val="none" w:sz="0" w:space="0" w:color="auto" w:frame="1"/>
        </w:rPr>
        <w:t xml:space="preserve"> led by the Private Sector, mainly by Other non-residential buildings.</w:t>
      </w:r>
    </w:p>
    <w:p w14:paraId="1269C617" w14:textId="77777777" w:rsidR="007A3640" w:rsidRDefault="007A3640" w:rsidP="007A3640">
      <w:pPr>
        <w:pStyle w:val="font8"/>
        <w:numPr>
          <w:ilvl w:val="0"/>
          <w:numId w:val="13"/>
        </w:numPr>
        <w:spacing w:before="0" w:beforeAutospacing="0" w:after="0" w:afterAutospacing="0"/>
        <w:ind w:left="120"/>
        <w:textAlignment w:val="baseline"/>
        <w:rPr>
          <w:rFonts w:ascii="Arial" w:hAnsi="Arial" w:cs="Arial"/>
          <w:color w:val="DF1683"/>
          <w:sz w:val="23"/>
          <w:szCs w:val="23"/>
        </w:rPr>
      </w:pPr>
      <w:proofErr w:type="gramStart"/>
      <w:r>
        <w:rPr>
          <w:rFonts w:ascii="Arial" w:hAnsi="Arial" w:cs="Arial"/>
          <w:color w:val="000000"/>
          <w:sz w:val="21"/>
          <w:szCs w:val="21"/>
          <w:bdr w:val="none" w:sz="0" w:space="0" w:color="auto" w:frame="1"/>
        </w:rPr>
        <w:t>The majority of</w:t>
      </w:r>
      <w:proofErr w:type="gramEnd"/>
      <w:r>
        <w:rPr>
          <w:rFonts w:ascii="Arial" w:hAnsi="Arial" w:cs="Arial"/>
          <w:color w:val="000000"/>
          <w:sz w:val="21"/>
          <w:szCs w:val="21"/>
          <w:bdr w:val="none" w:sz="0" w:space="0" w:color="auto" w:frame="1"/>
        </w:rPr>
        <w:t xml:space="preserve"> non-residential development in the FY to date has been in the Coffs </w:t>
      </w:r>
      <w:proofErr w:type="spellStart"/>
      <w:r>
        <w:rPr>
          <w:rFonts w:ascii="Arial" w:hAnsi="Arial" w:cs="Arial"/>
          <w:color w:val="000000"/>
          <w:sz w:val="21"/>
          <w:szCs w:val="21"/>
          <w:bdr w:val="none" w:sz="0" w:space="0" w:color="auto" w:frame="1"/>
        </w:rPr>
        <w:t>Harbour</w:t>
      </w:r>
      <w:proofErr w:type="spellEnd"/>
      <w:r>
        <w:rPr>
          <w:rFonts w:ascii="Arial" w:hAnsi="Arial" w:cs="Arial"/>
          <w:color w:val="000000"/>
          <w:sz w:val="21"/>
          <w:szCs w:val="21"/>
          <w:bdr w:val="none" w:sz="0" w:space="0" w:color="auto" w:frame="1"/>
        </w:rPr>
        <w:t xml:space="preserve"> - South area ($9.4M)</w:t>
      </w:r>
    </w:p>
    <w:p w14:paraId="3FE46BCD" w14:textId="75CA3521" w:rsidR="00386360" w:rsidRDefault="00386360" w:rsidP="00EB2503">
      <w:r>
        <w:rPr>
          <w:noProof/>
        </w:rPr>
        <w:drawing>
          <wp:inline distT="0" distB="0" distL="0" distR="0" wp14:anchorId="1D020030" wp14:editId="0E66987F">
            <wp:extent cx="6643686" cy="44291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5AB7BE7D" w14:textId="55D7DE0C" w:rsidR="00386360" w:rsidRDefault="00386360">
      <w:r>
        <w:rPr>
          <w:noProof/>
        </w:rPr>
        <w:lastRenderedPageBreak/>
        <w:drawing>
          <wp:inline distT="0" distB="0" distL="0" distR="0" wp14:anchorId="065AB2E3" wp14:editId="1995A154">
            <wp:extent cx="6645910" cy="5541589"/>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5541589"/>
                    </a:xfrm>
                    <a:prstGeom prst="rect">
                      <a:avLst/>
                    </a:prstGeom>
                  </pic:spPr>
                </pic:pic>
              </a:graphicData>
            </a:graphic>
          </wp:inline>
        </w:drawing>
      </w:r>
      <w:r>
        <w:rPr>
          <w:noProof/>
        </w:rPr>
        <w:drawing>
          <wp:inline distT="0" distB="0" distL="0" distR="0" wp14:anchorId="1F6F4F2D" wp14:editId="176C1D1E">
            <wp:extent cx="6219072" cy="3309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19072" cy="3309620"/>
                    </a:xfrm>
                    <a:prstGeom prst="rect">
                      <a:avLst/>
                    </a:prstGeom>
                  </pic:spPr>
                </pic:pic>
              </a:graphicData>
            </a:graphic>
          </wp:inline>
        </w:drawing>
      </w:r>
      <w:r>
        <w:br w:type="page"/>
      </w:r>
    </w:p>
    <w:p w14:paraId="0512B9E9" w14:textId="51488913" w:rsidR="007D4181" w:rsidRPr="007D4181" w:rsidRDefault="007D4181" w:rsidP="007D4181">
      <w:pPr>
        <w:pStyle w:val="Heading2"/>
        <w:spacing w:before="0" w:beforeAutospacing="0" w:after="0" w:afterAutospacing="0"/>
        <w:textAlignment w:val="baseline"/>
        <w:rPr>
          <w:rFonts w:ascii="Arial" w:hAnsi="Arial" w:cs="Arial"/>
          <w:color w:val="DF1683"/>
        </w:rPr>
      </w:pPr>
      <w:r>
        <w:rPr>
          <w:rStyle w:val="color14"/>
          <w:rFonts w:ascii="Arial" w:hAnsi="Arial" w:cs="Arial"/>
          <w:color w:val="002B49"/>
          <w:bdr w:val="none" w:sz="0" w:space="0" w:color="auto" w:frame="1"/>
        </w:rPr>
        <w:lastRenderedPageBreak/>
        <w:t>Visitation</w:t>
      </w:r>
    </w:p>
    <w:p w14:paraId="057C1A89" w14:textId="77777777" w:rsidR="007D4181" w:rsidRDefault="007D4181" w:rsidP="00386360">
      <w:pPr>
        <w:pStyle w:val="Heading2"/>
        <w:spacing w:before="0" w:beforeAutospacing="0" w:after="0" w:afterAutospacing="0"/>
        <w:textAlignment w:val="baseline"/>
        <w:rPr>
          <w:rFonts w:ascii="Arial" w:hAnsi="Arial" w:cs="Arial"/>
          <w:color w:val="FFFFFF"/>
          <w:sz w:val="27"/>
          <w:szCs w:val="27"/>
          <w:bdr w:val="none" w:sz="0" w:space="0" w:color="auto" w:frame="1"/>
          <w:shd w:val="clear" w:color="auto" w:fill="214198"/>
        </w:rPr>
      </w:pPr>
    </w:p>
    <w:p w14:paraId="6C88CB3C" w14:textId="556E59E9" w:rsidR="00386360" w:rsidRDefault="00386360" w:rsidP="0008278D">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 KEY INSIGHTS  </w:t>
      </w:r>
    </w:p>
    <w:p w14:paraId="0F153CAC" w14:textId="77777777" w:rsidR="007A3640" w:rsidRDefault="007A3640" w:rsidP="007A3640">
      <w:pPr>
        <w:pStyle w:val="font8"/>
        <w:numPr>
          <w:ilvl w:val="0"/>
          <w:numId w:val="14"/>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Visitation to City of Coffs </w:t>
      </w:r>
      <w:proofErr w:type="spellStart"/>
      <w:r>
        <w:rPr>
          <w:rFonts w:ascii="Arial" w:hAnsi="Arial" w:cs="Arial"/>
          <w:color w:val="000000"/>
          <w:sz w:val="23"/>
          <w:szCs w:val="23"/>
          <w:bdr w:val="none" w:sz="0" w:space="0" w:color="auto" w:frame="1"/>
        </w:rPr>
        <w:t>Harbour</w:t>
      </w:r>
      <w:proofErr w:type="spellEnd"/>
      <w:r>
        <w:rPr>
          <w:rFonts w:ascii="Arial" w:hAnsi="Arial" w:cs="Arial"/>
          <w:color w:val="000000"/>
          <w:sz w:val="23"/>
          <w:szCs w:val="23"/>
          <w:bdr w:val="none" w:sz="0" w:space="0" w:color="auto" w:frame="1"/>
        </w:rPr>
        <w:t xml:space="preserve"> was down (-71,852; -14.1%) in the December quarter compared to the previous </w:t>
      </w:r>
      <w:proofErr w:type="gramStart"/>
      <w:r>
        <w:rPr>
          <w:rFonts w:ascii="Arial" w:hAnsi="Arial" w:cs="Arial"/>
          <w:color w:val="000000"/>
          <w:sz w:val="23"/>
          <w:szCs w:val="23"/>
          <w:bdr w:val="none" w:sz="0" w:space="0" w:color="auto" w:frame="1"/>
        </w:rPr>
        <w:t>quarter, but</w:t>
      </w:r>
      <w:proofErr w:type="gramEnd"/>
      <w:r>
        <w:rPr>
          <w:rFonts w:ascii="Arial" w:hAnsi="Arial" w:cs="Arial"/>
          <w:color w:val="000000"/>
          <w:sz w:val="23"/>
          <w:szCs w:val="23"/>
          <w:bdr w:val="none" w:sz="0" w:space="0" w:color="auto" w:frame="1"/>
        </w:rPr>
        <w:t xml:space="preserve"> was up on the same quarter in the previous year (+5.3%).</w:t>
      </w:r>
    </w:p>
    <w:p w14:paraId="3CC54F1A" w14:textId="77777777" w:rsidR="007A3640" w:rsidRDefault="007A3640" w:rsidP="007A3640">
      <w:pPr>
        <w:pStyle w:val="font8"/>
        <w:numPr>
          <w:ilvl w:val="0"/>
          <w:numId w:val="14"/>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Domestic visitation decreased in the December quarter with day-trippers falling by 44,963 (-17.7%) and overnight visitors by 26,889 (-10.5%).</w:t>
      </w:r>
    </w:p>
    <w:p w14:paraId="78787042" w14:textId="77777777" w:rsidR="007A3640" w:rsidRDefault="007A3640" w:rsidP="007A3640">
      <w:pPr>
        <w:pStyle w:val="font8"/>
        <w:numPr>
          <w:ilvl w:val="0"/>
          <w:numId w:val="14"/>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International visitation increased (+5,290, +22.7%) and was also up from the same quarter the year before (+20.5%).</w:t>
      </w:r>
    </w:p>
    <w:p w14:paraId="3F778FAF" w14:textId="77777777" w:rsidR="007A3640" w:rsidRDefault="007A3640" w:rsidP="007A3640">
      <w:pPr>
        <w:pStyle w:val="font8"/>
        <w:numPr>
          <w:ilvl w:val="0"/>
          <w:numId w:val="14"/>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Total nights stayed by visitors increased from the previous quarter (+18.6%) and was also up from the same quarter in 2018 (+42.5%). The average length of stay in the quarter was 3.0 nights for domestic visitors and 14.3 for international visitors.</w:t>
      </w:r>
    </w:p>
    <w:p w14:paraId="7AC5A6BE" w14:textId="77777777" w:rsidR="00386360" w:rsidRDefault="00386360" w:rsidP="00EB2503">
      <w:r>
        <w:rPr>
          <w:noProof/>
        </w:rPr>
        <w:drawing>
          <wp:inline distT="0" distB="0" distL="0" distR="0" wp14:anchorId="6CA071D4" wp14:editId="4733A23F">
            <wp:extent cx="6643686" cy="44291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41AC2286" w14:textId="453E7520" w:rsidR="00386360" w:rsidRDefault="00386360" w:rsidP="00EB2503">
      <w:r>
        <w:rPr>
          <w:noProof/>
        </w:rPr>
        <w:lastRenderedPageBreak/>
        <w:drawing>
          <wp:inline distT="0" distB="0" distL="0" distR="0" wp14:anchorId="6B4A730B" wp14:editId="50B6520C">
            <wp:extent cx="6643686" cy="44291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082030CF" w14:textId="253C9F27" w:rsidR="00386360" w:rsidRDefault="00D629B2">
      <w:r>
        <w:rPr>
          <w:noProof/>
        </w:rPr>
        <w:drawing>
          <wp:inline distT="0" distB="0" distL="0" distR="0" wp14:anchorId="680ED092" wp14:editId="7DAA8167">
            <wp:extent cx="6645910" cy="4429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429125"/>
                    </a:xfrm>
                    <a:prstGeom prst="rect">
                      <a:avLst/>
                    </a:prstGeom>
                    <a:noFill/>
                    <a:ln>
                      <a:noFill/>
                    </a:ln>
                  </pic:spPr>
                </pic:pic>
              </a:graphicData>
            </a:graphic>
          </wp:inline>
        </w:drawing>
      </w:r>
      <w:r w:rsidR="00386360">
        <w:br w:type="page"/>
      </w:r>
    </w:p>
    <w:p w14:paraId="48C68EE6" w14:textId="696CC175" w:rsidR="007D4181" w:rsidRPr="007D4181" w:rsidRDefault="007D4181" w:rsidP="007D4181">
      <w:pPr>
        <w:pStyle w:val="Heading2"/>
        <w:spacing w:before="0" w:beforeAutospacing="0" w:after="0" w:afterAutospacing="0"/>
        <w:textAlignment w:val="baseline"/>
        <w:rPr>
          <w:rFonts w:ascii="Arial" w:hAnsi="Arial" w:cs="Arial"/>
          <w:color w:val="DF1683"/>
        </w:rPr>
      </w:pPr>
      <w:r>
        <w:rPr>
          <w:rStyle w:val="color14"/>
          <w:rFonts w:ascii="Arial" w:hAnsi="Arial" w:cs="Arial"/>
          <w:color w:val="002B49"/>
          <w:bdr w:val="none" w:sz="0" w:space="0" w:color="auto" w:frame="1"/>
        </w:rPr>
        <w:lastRenderedPageBreak/>
        <w:t>Housing Market</w:t>
      </w:r>
    </w:p>
    <w:p w14:paraId="5ACEC0C8" w14:textId="77777777" w:rsidR="007D4181" w:rsidRDefault="007D4181" w:rsidP="00386360">
      <w:pPr>
        <w:pStyle w:val="Heading2"/>
        <w:spacing w:before="0" w:beforeAutospacing="0" w:after="0" w:afterAutospacing="0"/>
        <w:textAlignment w:val="baseline"/>
        <w:rPr>
          <w:rFonts w:ascii="Arial" w:hAnsi="Arial" w:cs="Arial"/>
          <w:color w:val="FFFFFF"/>
          <w:sz w:val="27"/>
          <w:szCs w:val="27"/>
          <w:bdr w:val="none" w:sz="0" w:space="0" w:color="auto" w:frame="1"/>
          <w:shd w:val="clear" w:color="auto" w:fill="214198"/>
        </w:rPr>
      </w:pPr>
    </w:p>
    <w:p w14:paraId="4E557208" w14:textId="66BF7A96" w:rsidR="00386360" w:rsidRDefault="00386360" w:rsidP="0008278D">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KEY INSIGHTS  </w:t>
      </w:r>
    </w:p>
    <w:p w14:paraId="177C02DA" w14:textId="77777777" w:rsidR="00D629B2" w:rsidRDefault="00D629B2" w:rsidP="00D629B2">
      <w:pPr>
        <w:pStyle w:val="font8"/>
        <w:numPr>
          <w:ilvl w:val="0"/>
          <w:numId w:val="15"/>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Building approvals for new residential dwellings fell by 7 in the December 2019 quarter from that experienced in the September quarter. The figure of 82 approvals was lower by 10 than that achieved in the same quarter the year before.</w:t>
      </w:r>
    </w:p>
    <w:p w14:paraId="0B86305A" w14:textId="77777777" w:rsidR="00D629B2" w:rsidRDefault="00D629B2" w:rsidP="00D629B2">
      <w:pPr>
        <w:pStyle w:val="font8"/>
        <w:numPr>
          <w:ilvl w:val="0"/>
          <w:numId w:val="15"/>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 xml:space="preserve">The median dwelling price in City of Coffs </w:t>
      </w:r>
      <w:proofErr w:type="spellStart"/>
      <w:r>
        <w:rPr>
          <w:rFonts w:ascii="Arial" w:hAnsi="Arial" w:cs="Arial"/>
          <w:color w:val="000000"/>
          <w:sz w:val="23"/>
          <w:szCs w:val="23"/>
          <w:bdr w:val="none" w:sz="0" w:space="0" w:color="auto" w:frame="1"/>
        </w:rPr>
        <w:t>Harbour</w:t>
      </w:r>
      <w:proofErr w:type="spellEnd"/>
      <w:r>
        <w:rPr>
          <w:rFonts w:ascii="Arial" w:hAnsi="Arial" w:cs="Arial"/>
          <w:color w:val="000000"/>
          <w:sz w:val="23"/>
          <w:szCs w:val="23"/>
          <w:bdr w:val="none" w:sz="0" w:space="0" w:color="auto" w:frame="1"/>
        </w:rPr>
        <w:t xml:space="preserve"> decreased by $20,000 in the September quarter* to $500,000. This decrease was in contrast with a rise in the Regional NSW median price experienced during the same period.</w:t>
      </w:r>
    </w:p>
    <w:p w14:paraId="35F9A74A" w14:textId="77777777" w:rsidR="00D629B2" w:rsidRDefault="00D629B2" w:rsidP="00D629B2">
      <w:pPr>
        <w:pStyle w:val="font8"/>
        <w:numPr>
          <w:ilvl w:val="0"/>
          <w:numId w:val="15"/>
        </w:numPr>
        <w:spacing w:before="0" w:beforeAutospacing="0" w:after="0" w:afterAutospacing="0"/>
        <w:ind w:left="120"/>
        <w:textAlignment w:val="baseline"/>
        <w:rPr>
          <w:rFonts w:ascii="Arial" w:hAnsi="Arial" w:cs="Arial"/>
          <w:color w:val="DF1683"/>
          <w:sz w:val="23"/>
          <w:szCs w:val="23"/>
        </w:rPr>
      </w:pPr>
      <w:r>
        <w:rPr>
          <w:rFonts w:ascii="Arial" w:hAnsi="Arial" w:cs="Arial"/>
          <w:color w:val="000000"/>
          <w:sz w:val="23"/>
          <w:szCs w:val="23"/>
          <w:bdr w:val="none" w:sz="0" w:space="0" w:color="auto" w:frame="1"/>
        </w:rPr>
        <w:t>The median dwelling price was $23,000 higher than the year before</w:t>
      </w:r>
    </w:p>
    <w:p w14:paraId="48281871" w14:textId="68E3E910" w:rsidR="00386360" w:rsidRDefault="00386360" w:rsidP="00EB2503">
      <w:r>
        <w:rPr>
          <w:noProof/>
        </w:rPr>
        <w:drawing>
          <wp:inline distT="0" distB="0" distL="0" distR="0" wp14:anchorId="5A277D12" wp14:editId="0EF061DB">
            <wp:extent cx="6643686" cy="44291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0A70EB40" w14:textId="01DBE28E" w:rsidR="00386360" w:rsidRDefault="00386360" w:rsidP="00EB2503">
      <w:r>
        <w:rPr>
          <w:noProof/>
        </w:rPr>
        <w:lastRenderedPageBreak/>
        <w:drawing>
          <wp:inline distT="0" distB="0" distL="0" distR="0" wp14:anchorId="6BA5E956" wp14:editId="0CF2E6E5">
            <wp:extent cx="6643686" cy="44291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43686" cy="4429125"/>
                    </a:xfrm>
                    <a:prstGeom prst="rect">
                      <a:avLst/>
                    </a:prstGeom>
                    <a:noFill/>
                    <a:ln>
                      <a:noFill/>
                    </a:ln>
                  </pic:spPr>
                </pic:pic>
              </a:graphicData>
            </a:graphic>
          </wp:inline>
        </w:drawing>
      </w:r>
    </w:p>
    <w:p w14:paraId="6B8F22D9" w14:textId="77777777" w:rsidR="00386360" w:rsidRDefault="00386360">
      <w:r>
        <w:br w:type="page"/>
      </w:r>
    </w:p>
    <w:p w14:paraId="17A0A3C5" w14:textId="710994AE" w:rsidR="007D4181" w:rsidRPr="007D4181" w:rsidRDefault="007D4181" w:rsidP="007D4181">
      <w:pPr>
        <w:pStyle w:val="Heading2"/>
        <w:spacing w:before="0" w:beforeAutospacing="0" w:after="0" w:afterAutospacing="0"/>
        <w:textAlignment w:val="baseline"/>
        <w:rPr>
          <w:rFonts w:ascii="Arial" w:hAnsi="Arial" w:cs="Arial"/>
          <w:color w:val="DF1683"/>
        </w:rPr>
      </w:pPr>
      <w:r>
        <w:rPr>
          <w:rStyle w:val="color14"/>
          <w:rFonts w:ascii="Arial" w:hAnsi="Arial" w:cs="Arial"/>
          <w:color w:val="002B49"/>
          <w:bdr w:val="none" w:sz="0" w:space="0" w:color="auto" w:frame="1"/>
        </w:rPr>
        <w:lastRenderedPageBreak/>
        <w:t>Macro Landscape</w:t>
      </w:r>
    </w:p>
    <w:p w14:paraId="0C9DAA73" w14:textId="77777777" w:rsidR="007D4181" w:rsidRDefault="007D4181" w:rsidP="00386360">
      <w:pPr>
        <w:pStyle w:val="Heading2"/>
        <w:spacing w:before="0" w:beforeAutospacing="0" w:after="0" w:afterAutospacing="0"/>
        <w:textAlignment w:val="baseline"/>
        <w:rPr>
          <w:rFonts w:ascii="Arial" w:hAnsi="Arial" w:cs="Arial"/>
          <w:color w:val="FFFFFF"/>
          <w:sz w:val="27"/>
          <w:szCs w:val="27"/>
          <w:bdr w:val="none" w:sz="0" w:space="0" w:color="auto" w:frame="1"/>
          <w:shd w:val="clear" w:color="auto" w:fill="214198"/>
        </w:rPr>
      </w:pPr>
    </w:p>
    <w:p w14:paraId="76BD6BDF" w14:textId="0C46A110" w:rsidR="00386360" w:rsidRDefault="00386360" w:rsidP="0008278D">
      <w:pPr>
        <w:pStyle w:val="Heading2"/>
        <w:spacing w:before="0" w:beforeAutospacing="0" w:after="0" w:afterAutospacing="0" w:line="360" w:lineRule="auto"/>
        <w:textAlignment w:val="baseline"/>
        <w:rPr>
          <w:rFonts w:ascii="Arial" w:hAnsi="Arial" w:cs="Arial"/>
          <w:color w:val="DF1683"/>
          <w:sz w:val="27"/>
          <w:szCs w:val="27"/>
        </w:rPr>
      </w:pPr>
      <w:r>
        <w:rPr>
          <w:rFonts w:ascii="Arial" w:hAnsi="Arial" w:cs="Arial"/>
          <w:color w:val="FFFFFF"/>
          <w:sz w:val="27"/>
          <w:szCs w:val="27"/>
          <w:bdr w:val="none" w:sz="0" w:space="0" w:color="auto" w:frame="1"/>
          <w:shd w:val="clear" w:color="auto" w:fill="214198"/>
        </w:rPr>
        <w:t> KEY INSIGHTS  </w:t>
      </w:r>
    </w:p>
    <w:p w14:paraId="472C65F9" w14:textId="77777777" w:rsidR="00D629B2" w:rsidRDefault="00D629B2" w:rsidP="00D629B2">
      <w:pPr>
        <w:pStyle w:val="font8"/>
        <w:numPr>
          <w:ilvl w:val="0"/>
          <w:numId w:val="16"/>
        </w:numPr>
        <w:spacing w:before="0" w:beforeAutospacing="0" w:after="0" w:afterAutospacing="0"/>
        <w:ind w:left="120"/>
        <w:textAlignment w:val="baseline"/>
        <w:rPr>
          <w:rFonts w:ascii="Arial" w:hAnsi="Arial" w:cs="Arial"/>
          <w:color w:val="DF1683"/>
          <w:sz w:val="23"/>
          <w:szCs w:val="23"/>
        </w:rPr>
      </w:pPr>
      <w:r>
        <w:rPr>
          <w:rStyle w:val="color14"/>
          <w:rFonts w:ascii="Arial" w:hAnsi="Arial" w:cs="Arial"/>
          <w:color w:val="002B49"/>
          <w:sz w:val="23"/>
          <w:szCs w:val="23"/>
          <w:bdr w:val="none" w:sz="0" w:space="0" w:color="auto" w:frame="1"/>
        </w:rPr>
        <w:t xml:space="preserve">City of Coffs </w:t>
      </w:r>
      <w:proofErr w:type="spellStart"/>
      <w:r>
        <w:rPr>
          <w:rStyle w:val="color14"/>
          <w:rFonts w:ascii="Arial" w:hAnsi="Arial" w:cs="Arial"/>
          <w:color w:val="002B49"/>
          <w:sz w:val="23"/>
          <w:szCs w:val="23"/>
          <w:bdr w:val="none" w:sz="0" w:space="0" w:color="auto" w:frame="1"/>
        </w:rPr>
        <w:t>Harbour's</w:t>
      </w:r>
      <w:proofErr w:type="spellEnd"/>
      <w:r>
        <w:rPr>
          <w:rStyle w:val="color14"/>
          <w:rFonts w:ascii="Arial" w:hAnsi="Arial" w:cs="Arial"/>
          <w:color w:val="002B49"/>
          <w:sz w:val="23"/>
          <w:szCs w:val="23"/>
          <w:bdr w:val="none" w:sz="0" w:space="0" w:color="auto" w:frame="1"/>
        </w:rPr>
        <w:t xml:space="preserve"> economy will inevitably be influenced by </w:t>
      </w:r>
      <w:proofErr w:type="gramStart"/>
      <w:r>
        <w:rPr>
          <w:rStyle w:val="color14"/>
          <w:rFonts w:ascii="Arial" w:hAnsi="Arial" w:cs="Arial"/>
          <w:color w:val="002B49"/>
          <w:sz w:val="23"/>
          <w:szCs w:val="23"/>
          <w:bdr w:val="none" w:sz="0" w:space="0" w:color="auto" w:frame="1"/>
        </w:rPr>
        <w:t>a number of</w:t>
      </w:r>
      <w:proofErr w:type="gramEnd"/>
      <w:r>
        <w:rPr>
          <w:rStyle w:val="color14"/>
          <w:rFonts w:ascii="Arial" w:hAnsi="Arial" w:cs="Arial"/>
          <w:color w:val="002B49"/>
          <w:sz w:val="23"/>
          <w:szCs w:val="23"/>
          <w:bdr w:val="none" w:sz="0" w:space="0" w:color="auto" w:frame="1"/>
        </w:rPr>
        <w:t xml:space="preserve"> macro forces that are outside its control. Tracking key state and national indicators will identify trends that could impact future local prosperity.</w:t>
      </w:r>
    </w:p>
    <w:p w14:paraId="0D50E0D8" w14:textId="77777777" w:rsidR="00D629B2" w:rsidRDefault="00D629B2" w:rsidP="00D629B2">
      <w:pPr>
        <w:pStyle w:val="font8"/>
        <w:numPr>
          <w:ilvl w:val="0"/>
          <w:numId w:val="16"/>
        </w:numPr>
        <w:spacing w:before="0" w:beforeAutospacing="0" w:after="0" w:afterAutospacing="0"/>
        <w:ind w:left="120"/>
        <w:textAlignment w:val="baseline"/>
        <w:rPr>
          <w:rFonts w:ascii="Arial" w:hAnsi="Arial" w:cs="Arial"/>
          <w:color w:val="DF1683"/>
          <w:sz w:val="23"/>
          <w:szCs w:val="23"/>
        </w:rPr>
      </w:pPr>
      <w:r>
        <w:rPr>
          <w:rStyle w:val="color14"/>
          <w:rFonts w:ascii="Arial" w:hAnsi="Arial" w:cs="Arial"/>
          <w:color w:val="002B49"/>
          <w:sz w:val="23"/>
          <w:szCs w:val="23"/>
          <w:bdr w:val="none" w:sz="0" w:space="0" w:color="auto" w:frame="1"/>
        </w:rPr>
        <w:t>Economic growth at the national level in the December quarter was down marginally from the last quarter but slightly higher than the December quarter in 2018. The unemployment rate was down in the December quarter to 5.1%.</w:t>
      </w:r>
    </w:p>
    <w:p w14:paraId="72CE7AB5" w14:textId="4ADE6DED" w:rsidR="00D629B2" w:rsidRPr="00D629B2" w:rsidRDefault="00D629B2" w:rsidP="00D629B2">
      <w:pPr>
        <w:pStyle w:val="font8"/>
        <w:numPr>
          <w:ilvl w:val="0"/>
          <w:numId w:val="16"/>
        </w:numPr>
        <w:spacing w:before="0" w:beforeAutospacing="0" w:after="0" w:afterAutospacing="0"/>
        <w:ind w:left="120"/>
        <w:textAlignment w:val="baseline"/>
        <w:rPr>
          <w:rStyle w:val="color14"/>
          <w:rFonts w:ascii="Arial" w:hAnsi="Arial" w:cs="Arial"/>
          <w:color w:val="DF1683"/>
          <w:sz w:val="23"/>
          <w:szCs w:val="23"/>
        </w:rPr>
      </w:pPr>
      <w:r>
        <w:rPr>
          <w:rStyle w:val="color14"/>
          <w:rFonts w:ascii="Arial" w:hAnsi="Arial" w:cs="Arial"/>
          <w:color w:val="002B49"/>
          <w:sz w:val="21"/>
          <w:szCs w:val="21"/>
          <w:bdr w:val="none" w:sz="0" w:space="0" w:color="auto" w:frame="1"/>
        </w:rPr>
        <w:t>Economic growth at a state level was </w:t>
      </w:r>
      <w:r>
        <w:rPr>
          <w:rStyle w:val="color14"/>
          <w:rFonts w:ascii="Arial" w:hAnsi="Arial" w:cs="Arial"/>
          <w:color w:val="002B49"/>
          <w:sz w:val="23"/>
          <w:szCs w:val="23"/>
          <w:bdr w:val="none" w:sz="0" w:space="0" w:color="auto" w:frame="1"/>
        </w:rPr>
        <w:t>unchanged</w:t>
      </w:r>
      <w:r>
        <w:rPr>
          <w:rStyle w:val="color14"/>
          <w:rFonts w:ascii="Arial" w:hAnsi="Arial" w:cs="Arial"/>
          <w:color w:val="002B49"/>
          <w:sz w:val="21"/>
          <w:szCs w:val="21"/>
          <w:bdr w:val="none" w:sz="0" w:space="0" w:color="auto" w:frame="1"/>
        </w:rPr>
        <w:t>.</w:t>
      </w:r>
    </w:p>
    <w:p w14:paraId="6F9C7CCC" w14:textId="77777777" w:rsidR="007D4181" w:rsidRPr="007D4181" w:rsidRDefault="007D4181" w:rsidP="007D4181">
      <w:pPr>
        <w:pStyle w:val="font8"/>
        <w:spacing w:before="0" w:beforeAutospacing="0" w:after="0" w:afterAutospacing="0"/>
        <w:ind w:left="120"/>
        <w:textAlignment w:val="baseline"/>
        <w:rPr>
          <w:rFonts w:ascii="Arial" w:hAnsi="Arial" w:cs="Arial"/>
          <w:color w:val="DF1683"/>
          <w:sz w:val="23"/>
          <w:szCs w:val="23"/>
        </w:rPr>
      </w:pPr>
    </w:p>
    <w:p w14:paraId="079F35B4" w14:textId="3EA93C5E" w:rsidR="00386360" w:rsidRDefault="00386360" w:rsidP="00EB2503">
      <w:r>
        <w:rPr>
          <w:noProof/>
        </w:rPr>
        <w:drawing>
          <wp:inline distT="0" distB="0" distL="0" distR="0" wp14:anchorId="146DC641" wp14:editId="531A9A96">
            <wp:extent cx="5914355" cy="35700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14355" cy="3570006"/>
                    </a:xfrm>
                    <a:prstGeom prst="rect">
                      <a:avLst/>
                    </a:prstGeom>
                  </pic:spPr>
                </pic:pic>
              </a:graphicData>
            </a:graphic>
          </wp:inline>
        </w:drawing>
      </w:r>
    </w:p>
    <w:p w14:paraId="7D7DADBF" w14:textId="659EABE2" w:rsidR="00D629B2" w:rsidRDefault="00D629B2" w:rsidP="00EB2503">
      <w:r>
        <w:rPr>
          <w:noProof/>
        </w:rPr>
        <w:drawing>
          <wp:inline distT="0" distB="0" distL="0" distR="0" wp14:anchorId="1334F5BD" wp14:editId="4C255543">
            <wp:extent cx="6645910" cy="29883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988310"/>
                    </a:xfrm>
                    <a:prstGeom prst="rect">
                      <a:avLst/>
                    </a:prstGeom>
                  </pic:spPr>
                </pic:pic>
              </a:graphicData>
            </a:graphic>
          </wp:inline>
        </w:drawing>
      </w:r>
    </w:p>
    <w:p w14:paraId="105F03D3" w14:textId="77777777" w:rsidR="00862E6F" w:rsidRDefault="00862E6F"/>
    <w:sectPr w:rsidR="00862E6F" w:rsidSect="00386360">
      <w:footerReference w:type="default" r:id="rId28"/>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B3C25" w14:textId="77777777" w:rsidR="00296B54" w:rsidRDefault="00296B54" w:rsidP="00386360">
      <w:pPr>
        <w:spacing w:after="0" w:line="240" w:lineRule="auto"/>
      </w:pPr>
      <w:r>
        <w:separator/>
      </w:r>
    </w:p>
  </w:endnote>
  <w:endnote w:type="continuationSeparator" w:id="0">
    <w:p w14:paraId="2D9E13D2" w14:textId="77777777" w:rsidR="00296B54" w:rsidRDefault="00296B54" w:rsidP="00386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4A679" w14:textId="340DA47C" w:rsidR="00386360" w:rsidRDefault="00386360">
    <w:pPr>
      <w:pStyle w:val="Footer"/>
    </w:pPr>
    <w:r>
      <w:rPr>
        <w:noProof/>
      </w:rPr>
      <w:drawing>
        <wp:anchor distT="0" distB="0" distL="114300" distR="114300" simplePos="0" relativeHeight="251658240" behindDoc="0" locked="0" layoutInCell="1" allowOverlap="1" wp14:anchorId="7E706B0B" wp14:editId="0A6BED03">
          <wp:simplePos x="0" y="0"/>
          <wp:positionH relativeFrom="column">
            <wp:posOffset>4905375</wp:posOffset>
          </wp:positionH>
          <wp:positionV relativeFrom="paragraph">
            <wp:posOffset>80010</wp:posOffset>
          </wp:positionV>
          <wp:extent cx="1674795" cy="365760"/>
          <wp:effectExtent l="0" t="0" r="1905" b="0"/>
          <wp:wrapSquare wrapText="bothSides"/>
          <wp:docPr id="24" name="Picture 24" descr="A close up of a sign&#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674795"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D220AB" wp14:editId="63D81533">
          <wp:extent cx="755009" cy="457200"/>
          <wp:effectExtent l="0" t="0" r="7620" b="0"/>
          <wp:docPr id="23" name="Picture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755009" cy="457200"/>
                  </a:xfrm>
                  <a:prstGeom prst="rect">
                    <a:avLst/>
                  </a:prstGeom>
                </pic:spPr>
              </pic:pic>
            </a:graphicData>
          </a:graphic>
        </wp:inline>
      </w:drawing>
    </w:r>
  </w:p>
  <w:p w14:paraId="6A0F38F8" w14:textId="13BC2615" w:rsidR="00386360" w:rsidRDefault="00386360" w:rsidP="0038636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FACEA" w14:textId="77777777" w:rsidR="00296B54" w:rsidRDefault="00296B54" w:rsidP="00386360">
      <w:pPr>
        <w:spacing w:after="0" w:line="240" w:lineRule="auto"/>
      </w:pPr>
      <w:r>
        <w:separator/>
      </w:r>
    </w:p>
  </w:footnote>
  <w:footnote w:type="continuationSeparator" w:id="0">
    <w:p w14:paraId="00D79648" w14:textId="77777777" w:rsidR="00296B54" w:rsidRDefault="00296B54" w:rsidP="003863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73C3"/>
    <w:multiLevelType w:val="multilevel"/>
    <w:tmpl w:val="9D82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9954C3"/>
    <w:multiLevelType w:val="multilevel"/>
    <w:tmpl w:val="EE30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40404F"/>
    <w:multiLevelType w:val="multilevel"/>
    <w:tmpl w:val="AF5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752E00"/>
    <w:multiLevelType w:val="multilevel"/>
    <w:tmpl w:val="D580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472373"/>
    <w:multiLevelType w:val="multilevel"/>
    <w:tmpl w:val="35D8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2F5489"/>
    <w:multiLevelType w:val="multilevel"/>
    <w:tmpl w:val="8A0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B849DB"/>
    <w:multiLevelType w:val="multilevel"/>
    <w:tmpl w:val="5B5E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854411"/>
    <w:multiLevelType w:val="multilevel"/>
    <w:tmpl w:val="E31C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49670D"/>
    <w:multiLevelType w:val="multilevel"/>
    <w:tmpl w:val="39E8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EE36BE"/>
    <w:multiLevelType w:val="multilevel"/>
    <w:tmpl w:val="92E4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06203E"/>
    <w:multiLevelType w:val="multilevel"/>
    <w:tmpl w:val="3DF6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7F6E03"/>
    <w:multiLevelType w:val="multilevel"/>
    <w:tmpl w:val="8A3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8E0213"/>
    <w:multiLevelType w:val="multilevel"/>
    <w:tmpl w:val="74B8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C272E4"/>
    <w:multiLevelType w:val="multilevel"/>
    <w:tmpl w:val="E8D0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70A3717"/>
    <w:multiLevelType w:val="multilevel"/>
    <w:tmpl w:val="6E3C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7E7B17"/>
    <w:multiLevelType w:val="multilevel"/>
    <w:tmpl w:val="091A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F727E5"/>
    <w:multiLevelType w:val="multilevel"/>
    <w:tmpl w:val="862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
  </w:num>
  <w:num w:numId="3">
    <w:abstractNumId w:val="14"/>
  </w:num>
  <w:num w:numId="4">
    <w:abstractNumId w:val="6"/>
  </w:num>
  <w:num w:numId="5">
    <w:abstractNumId w:val="13"/>
  </w:num>
  <w:num w:numId="6">
    <w:abstractNumId w:val="16"/>
  </w:num>
  <w:num w:numId="7">
    <w:abstractNumId w:val="15"/>
  </w:num>
  <w:num w:numId="8">
    <w:abstractNumId w:val="3"/>
  </w:num>
  <w:num w:numId="9">
    <w:abstractNumId w:val="0"/>
  </w:num>
  <w:num w:numId="10">
    <w:abstractNumId w:val="5"/>
  </w:num>
  <w:num w:numId="11">
    <w:abstractNumId w:val="11"/>
  </w:num>
  <w:num w:numId="12">
    <w:abstractNumId w:val="9"/>
  </w:num>
  <w:num w:numId="13">
    <w:abstractNumId w:val="4"/>
  </w:num>
  <w:num w:numId="14">
    <w:abstractNumId w:val="1"/>
  </w:num>
  <w:num w:numId="15">
    <w:abstractNumId w:val="12"/>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BD2"/>
    <w:rsid w:val="0008278D"/>
    <w:rsid w:val="00114081"/>
    <w:rsid w:val="00296B54"/>
    <w:rsid w:val="00386360"/>
    <w:rsid w:val="004C0881"/>
    <w:rsid w:val="00511868"/>
    <w:rsid w:val="005664C0"/>
    <w:rsid w:val="00794BD2"/>
    <w:rsid w:val="007A3640"/>
    <w:rsid w:val="007D4181"/>
    <w:rsid w:val="00862E6F"/>
    <w:rsid w:val="009557DF"/>
    <w:rsid w:val="00D629B2"/>
    <w:rsid w:val="00DA11BC"/>
    <w:rsid w:val="00DC2C0B"/>
    <w:rsid w:val="00EB2503"/>
    <w:rsid w:val="00EC2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CDEB6"/>
  <w15:chartTrackingRefBased/>
  <w15:docId w15:val="{9EE7F082-BF36-4329-A93F-A0CA7EF5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EB25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2503"/>
    <w:rPr>
      <w:rFonts w:ascii="Times New Roman" w:eastAsia="Times New Roman" w:hAnsi="Times New Roman" w:cs="Times New Roman"/>
      <w:b/>
      <w:bCs/>
      <w:sz w:val="36"/>
      <w:szCs w:val="36"/>
    </w:rPr>
  </w:style>
  <w:style w:type="paragraph" w:customStyle="1" w:styleId="font8">
    <w:name w:val="font_8"/>
    <w:basedOn w:val="Normal"/>
    <w:rsid w:val="00EB2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DefaultParagraphFont"/>
    <w:rsid w:val="00386360"/>
  </w:style>
  <w:style w:type="character" w:customStyle="1" w:styleId="color34">
    <w:name w:val="color_34"/>
    <w:basedOn w:val="DefaultParagraphFont"/>
    <w:rsid w:val="00386360"/>
  </w:style>
  <w:style w:type="paragraph" w:styleId="Header">
    <w:name w:val="header"/>
    <w:basedOn w:val="Normal"/>
    <w:link w:val="HeaderChar"/>
    <w:uiPriority w:val="99"/>
    <w:unhideWhenUsed/>
    <w:rsid w:val="003863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360"/>
  </w:style>
  <w:style w:type="paragraph" w:styleId="Footer">
    <w:name w:val="footer"/>
    <w:basedOn w:val="Normal"/>
    <w:link w:val="FooterChar"/>
    <w:uiPriority w:val="99"/>
    <w:unhideWhenUsed/>
    <w:rsid w:val="003863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217355">
      <w:bodyDiv w:val="1"/>
      <w:marLeft w:val="0"/>
      <w:marRight w:val="0"/>
      <w:marTop w:val="0"/>
      <w:marBottom w:val="0"/>
      <w:divBdr>
        <w:top w:val="none" w:sz="0" w:space="0" w:color="auto"/>
        <w:left w:val="none" w:sz="0" w:space="0" w:color="auto"/>
        <w:bottom w:val="none" w:sz="0" w:space="0" w:color="auto"/>
        <w:right w:val="none" w:sz="0" w:space="0" w:color="auto"/>
      </w:divBdr>
      <w:divsChild>
        <w:div w:id="549003784">
          <w:marLeft w:val="0"/>
          <w:marRight w:val="0"/>
          <w:marTop w:val="0"/>
          <w:marBottom w:val="0"/>
          <w:divBdr>
            <w:top w:val="none" w:sz="0" w:space="0" w:color="auto"/>
            <w:left w:val="none" w:sz="0" w:space="0" w:color="auto"/>
            <w:bottom w:val="none" w:sz="0" w:space="0" w:color="auto"/>
            <w:right w:val="none" w:sz="0" w:space="0" w:color="auto"/>
          </w:divBdr>
        </w:div>
        <w:div w:id="359626432">
          <w:marLeft w:val="0"/>
          <w:marRight w:val="0"/>
          <w:marTop w:val="0"/>
          <w:marBottom w:val="0"/>
          <w:divBdr>
            <w:top w:val="none" w:sz="0" w:space="0" w:color="auto"/>
            <w:left w:val="none" w:sz="0" w:space="0" w:color="auto"/>
            <w:bottom w:val="none" w:sz="0" w:space="0" w:color="auto"/>
            <w:right w:val="none" w:sz="0" w:space="0" w:color="auto"/>
          </w:divBdr>
          <w:divsChild>
            <w:div w:id="1165434999">
              <w:marLeft w:val="0"/>
              <w:marRight w:val="0"/>
              <w:marTop w:val="0"/>
              <w:marBottom w:val="0"/>
              <w:divBdr>
                <w:top w:val="none" w:sz="0" w:space="0" w:color="auto"/>
                <w:left w:val="none" w:sz="0" w:space="0" w:color="auto"/>
                <w:bottom w:val="none" w:sz="0" w:space="0" w:color="auto"/>
                <w:right w:val="none" w:sz="0" w:space="0" w:color="auto"/>
              </w:divBdr>
              <w:divsChild>
                <w:div w:id="1667123857">
                  <w:marLeft w:val="0"/>
                  <w:marRight w:val="0"/>
                  <w:marTop w:val="0"/>
                  <w:marBottom w:val="0"/>
                  <w:divBdr>
                    <w:top w:val="none" w:sz="0" w:space="0" w:color="auto"/>
                    <w:left w:val="none" w:sz="0" w:space="0" w:color="auto"/>
                    <w:bottom w:val="none" w:sz="0" w:space="0" w:color="auto"/>
                    <w:right w:val="none" w:sz="0" w:space="0" w:color="auto"/>
                  </w:divBdr>
                  <w:divsChild>
                    <w:div w:id="1260404636">
                      <w:marLeft w:val="0"/>
                      <w:marRight w:val="0"/>
                      <w:marTop w:val="0"/>
                      <w:marBottom w:val="0"/>
                      <w:divBdr>
                        <w:top w:val="none" w:sz="0" w:space="0" w:color="auto"/>
                        <w:left w:val="none" w:sz="0" w:space="0" w:color="auto"/>
                        <w:bottom w:val="none" w:sz="0" w:space="0" w:color="auto"/>
                        <w:right w:val="none" w:sz="0" w:space="0" w:color="auto"/>
                      </w:divBdr>
                      <w:divsChild>
                        <w:div w:id="282814003">
                          <w:marLeft w:val="0"/>
                          <w:marRight w:val="0"/>
                          <w:marTop w:val="0"/>
                          <w:marBottom w:val="0"/>
                          <w:divBdr>
                            <w:top w:val="none" w:sz="0" w:space="0" w:color="auto"/>
                            <w:left w:val="none" w:sz="0" w:space="0" w:color="auto"/>
                            <w:bottom w:val="none" w:sz="0" w:space="0" w:color="auto"/>
                            <w:right w:val="none" w:sz="0" w:space="0" w:color="auto"/>
                          </w:divBdr>
                          <w:divsChild>
                            <w:div w:id="1117260728">
                              <w:marLeft w:val="0"/>
                              <w:marRight w:val="0"/>
                              <w:marTop w:val="0"/>
                              <w:marBottom w:val="0"/>
                              <w:divBdr>
                                <w:top w:val="none" w:sz="0" w:space="0" w:color="auto"/>
                                <w:left w:val="none" w:sz="0" w:space="0" w:color="auto"/>
                                <w:bottom w:val="none" w:sz="0" w:space="0" w:color="auto"/>
                                <w:right w:val="none" w:sz="0" w:space="0" w:color="auto"/>
                              </w:divBdr>
                              <w:divsChild>
                                <w:div w:id="1480924440">
                                  <w:marLeft w:val="0"/>
                                  <w:marRight w:val="0"/>
                                  <w:marTop w:val="0"/>
                                  <w:marBottom w:val="0"/>
                                  <w:divBdr>
                                    <w:top w:val="none" w:sz="0" w:space="0" w:color="auto"/>
                                    <w:left w:val="none" w:sz="0" w:space="0" w:color="auto"/>
                                    <w:bottom w:val="none" w:sz="0" w:space="0" w:color="auto"/>
                                    <w:right w:val="none" w:sz="0" w:space="0" w:color="auto"/>
                                  </w:divBdr>
                                  <w:divsChild>
                                    <w:div w:id="137771902">
                                      <w:marLeft w:val="0"/>
                                      <w:marRight w:val="0"/>
                                      <w:marTop w:val="0"/>
                                      <w:marBottom w:val="0"/>
                                      <w:divBdr>
                                        <w:top w:val="none" w:sz="0" w:space="0" w:color="auto"/>
                                        <w:left w:val="none" w:sz="0" w:space="0" w:color="auto"/>
                                        <w:bottom w:val="none" w:sz="0" w:space="0" w:color="auto"/>
                                        <w:right w:val="none" w:sz="0" w:space="0" w:color="auto"/>
                                      </w:divBdr>
                                      <w:divsChild>
                                        <w:div w:id="584799528">
                                          <w:marLeft w:val="0"/>
                                          <w:marRight w:val="0"/>
                                          <w:marTop w:val="0"/>
                                          <w:marBottom w:val="0"/>
                                          <w:divBdr>
                                            <w:top w:val="none" w:sz="0" w:space="0" w:color="auto"/>
                                            <w:left w:val="none" w:sz="0" w:space="0" w:color="auto"/>
                                            <w:bottom w:val="none" w:sz="0" w:space="0" w:color="auto"/>
                                            <w:right w:val="none" w:sz="0" w:space="0" w:color="auto"/>
                                          </w:divBdr>
                                        </w:div>
                                        <w:div w:id="220097725">
                                          <w:marLeft w:val="0"/>
                                          <w:marRight w:val="0"/>
                                          <w:marTop w:val="0"/>
                                          <w:marBottom w:val="0"/>
                                          <w:divBdr>
                                            <w:top w:val="none" w:sz="0" w:space="0" w:color="auto"/>
                                            <w:left w:val="none" w:sz="0" w:space="0" w:color="auto"/>
                                            <w:bottom w:val="none" w:sz="0" w:space="0" w:color="auto"/>
                                            <w:right w:val="none" w:sz="0" w:space="0" w:color="auto"/>
                                          </w:divBdr>
                                        </w:div>
                                        <w:div w:id="1169439688">
                                          <w:marLeft w:val="0"/>
                                          <w:marRight w:val="0"/>
                                          <w:marTop w:val="0"/>
                                          <w:marBottom w:val="0"/>
                                          <w:divBdr>
                                            <w:top w:val="none" w:sz="0" w:space="0" w:color="auto"/>
                                            <w:left w:val="none" w:sz="0" w:space="0" w:color="auto"/>
                                            <w:bottom w:val="none" w:sz="0" w:space="0" w:color="auto"/>
                                            <w:right w:val="none" w:sz="0" w:space="0" w:color="auto"/>
                                          </w:divBdr>
                                        </w:div>
                                        <w:div w:id="45613220">
                                          <w:marLeft w:val="0"/>
                                          <w:marRight w:val="0"/>
                                          <w:marTop w:val="0"/>
                                          <w:marBottom w:val="0"/>
                                          <w:divBdr>
                                            <w:top w:val="none" w:sz="0" w:space="0" w:color="auto"/>
                                            <w:left w:val="none" w:sz="0" w:space="0" w:color="auto"/>
                                            <w:bottom w:val="none" w:sz="0" w:space="0" w:color="auto"/>
                                            <w:right w:val="none" w:sz="0" w:space="0" w:color="auto"/>
                                          </w:divBdr>
                                        </w:div>
                                        <w:div w:id="747851612">
                                          <w:marLeft w:val="0"/>
                                          <w:marRight w:val="0"/>
                                          <w:marTop w:val="0"/>
                                          <w:marBottom w:val="0"/>
                                          <w:divBdr>
                                            <w:top w:val="none" w:sz="0" w:space="0" w:color="auto"/>
                                            <w:left w:val="none" w:sz="0" w:space="0" w:color="auto"/>
                                            <w:bottom w:val="none" w:sz="0" w:space="0" w:color="auto"/>
                                            <w:right w:val="none" w:sz="0" w:space="0" w:color="auto"/>
                                          </w:divBdr>
                                        </w:div>
                                        <w:div w:id="233512423">
                                          <w:marLeft w:val="0"/>
                                          <w:marRight w:val="0"/>
                                          <w:marTop w:val="0"/>
                                          <w:marBottom w:val="0"/>
                                          <w:divBdr>
                                            <w:top w:val="none" w:sz="0" w:space="0" w:color="auto"/>
                                            <w:left w:val="none" w:sz="0" w:space="0" w:color="auto"/>
                                            <w:bottom w:val="none" w:sz="0" w:space="0" w:color="auto"/>
                                            <w:right w:val="none" w:sz="0" w:space="0" w:color="auto"/>
                                          </w:divBdr>
                                        </w:div>
                                        <w:div w:id="626274229">
                                          <w:marLeft w:val="0"/>
                                          <w:marRight w:val="0"/>
                                          <w:marTop w:val="0"/>
                                          <w:marBottom w:val="0"/>
                                          <w:divBdr>
                                            <w:top w:val="none" w:sz="0" w:space="0" w:color="auto"/>
                                            <w:left w:val="none" w:sz="0" w:space="0" w:color="auto"/>
                                            <w:bottom w:val="none" w:sz="0" w:space="0" w:color="auto"/>
                                            <w:right w:val="none" w:sz="0" w:space="0" w:color="auto"/>
                                          </w:divBdr>
                                        </w:div>
                                        <w:div w:id="147864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486443">
          <w:marLeft w:val="0"/>
          <w:marRight w:val="0"/>
          <w:marTop w:val="0"/>
          <w:marBottom w:val="0"/>
          <w:divBdr>
            <w:top w:val="none" w:sz="0" w:space="0" w:color="auto"/>
            <w:left w:val="none" w:sz="0" w:space="0" w:color="auto"/>
            <w:bottom w:val="none" w:sz="0" w:space="0" w:color="auto"/>
            <w:right w:val="none" w:sz="0" w:space="0" w:color="auto"/>
          </w:divBdr>
        </w:div>
      </w:divsChild>
    </w:div>
    <w:div w:id="359861821">
      <w:bodyDiv w:val="1"/>
      <w:marLeft w:val="0"/>
      <w:marRight w:val="0"/>
      <w:marTop w:val="0"/>
      <w:marBottom w:val="0"/>
      <w:divBdr>
        <w:top w:val="none" w:sz="0" w:space="0" w:color="auto"/>
        <w:left w:val="none" w:sz="0" w:space="0" w:color="auto"/>
        <w:bottom w:val="none" w:sz="0" w:space="0" w:color="auto"/>
        <w:right w:val="none" w:sz="0" w:space="0" w:color="auto"/>
      </w:divBdr>
      <w:divsChild>
        <w:div w:id="113643490">
          <w:marLeft w:val="0"/>
          <w:marRight w:val="0"/>
          <w:marTop w:val="0"/>
          <w:marBottom w:val="285"/>
          <w:divBdr>
            <w:top w:val="none" w:sz="0" w:space="0" w:color="auto"/>
            <w:left w:val="none" w:sz="0" w:space="0" w:color="auto"/>
            <w:bottom w:val="none" w:sz="0" w:space="0" w:color="auto"/>
            <w:right w:val="none" w:sz="0" w:space="0" w:color="auto"/>
          </w:divBdr>
        </w:div>
        <w:div w:id="292251632">
          <w:marLeft w:val="0"/>
          <w:marRight w:val="0"/>
          <w:marTop w:val="0"/>
          <w:marBottom w:val="0"/>
          <w:divBdr>
            <w:top w:val="none" w:sz="0" w:space="0" w:color="auto"/>
            <w:left w:val="none" w:sz="0" w:space="0" w:color="auto"/>
            <w:bottom w:val="none" w:sz="0" w:space="0" w:color="auto"/>
            <w:right w:val="none" w:sz="0" w:space="0" w:color="auto"/>
          </w:divBdr>
        </w:div>
      </w:divsChild>
    </w:div>
    <w:div w:id="379985392">
      <w:bodyDiv w:val="1"/>
      <w:marLeft w:val="0"/>
      <w:marRight w:val="0"/>
      <w:marTop w:val="0"/>
      <w:marBottom w:val="0"/>
      <w:divBdr>
        <w:top w:val="none" w:sz="0" w:space="0" w:color="auto"/>
        <w:left w:val="none" w:sz="0" w:space="0" w:color="auto"/>
        <w:bottom w:val="none" w:sz="0" w:space="0" w:color="auto"/>
        <w:right w:val="none" w:sz="0" w:space="0" w:color="auto"/>
      </w:divBdr>
      <w:divsChild>
        <w:div w:id="317849883">
          <w:marLeft w:val="0"/>
          <w:marRight w:val="0"/>
          <w:marTop w:val="0"/>
          <w:marBottom w:val="285"/>
          <w:divBdr>
            <w:top w:val="none" w:sz="0" w:space="0" w:color="auto"/>
            <w:left w:val="none" w:sz="0" w:space="0" w:color="auto"/>
            <w:bottom w:val="none" w:sz="0" w:space="0" w:color="auto"/>
            <w:right w:val="none" w:sz="0" w:space="0" w:color="auto"/>
          </w:divBdr>
        </w:div>
        <w:div w:id="1163010474">
          <w:marLeft w:val="0"/>
          <w:marRight w:val="0"/>
          <w:marTop w:val="0"/>
          <w:marBottom w:val="0"/>
          <w:divBdr>
            <w:top w:val="none" w:sz="0" w:space="0" w:color="auto"/>
            <w:left w:val="none" w:sz="0" w:space="0" w:color="auto"/>
            <w:bottom w:val="none" w:sz="0" w:space="0" w:color="auto"/>
            <w:right w:val="none" w:sz="0" w:space="0" w:color="auto"/>
          </w:divBdr>
        </w:div>
      </w:divsChild>
    </w:div>
    <w:div w:id="446319731">
      <w:bodyDiv w:val="1"/>
      <w:marLeft w:val="0"/>
      <w:marRight w:val="0"/>
      <w:marTop w:val="0"/>
      <w:marBottom w:val="0"/>
      <w:divBdr>
        <w:top w:val="none" w:sz="0" w:space="0" w:color="auto"/>
        <w:left w:val="none" w:sz="0" w:space="0" w:color="auto"/>
        <w:bottom w:val="none" w:sz="0" w:space="0" w:color="auto"/>
        <w:right w:val="none" w:sz="0" w:space="0" w:color="auto"/>
      </w:divBdr>
    </w:div>
    <w:div w:id="473572546">
      <w:bodyDiv w:val="1"/>
      <w:marLeft w:val="0"/>
      <w:marRight w:val="0"/>
      <w:marTop w:val="0"/>
      <w:marBottom w:val="0"/>
      <w:divBdr>
        <w:top w:val="none" w:sz="0" w:space="0" w:color="auto"/>
        <w:left w:val="none" w:sz="0" w:space="0" w:color="auto"/>
        <w:bottom w:val="none" w:sz="0" w:space="0" w:color="auto"/>
        <w:right w:val="none" w:sz="0" w:space="0" w:color="auto"/>
      </w:divBdr>
    </w:div>
    <w:div w:id="520167567">
      <w:bodyDiv w:val="1"/>
      <w:marLeft w:val="0"/>
      <w:marRight w:val="0"/>
      <w:marTop w:val="0"/>
      <w:marBottom w:val="0"/>
      <w:divBdr>
        <w:top w:val="none" w:sz="0" w:space="0" w:color="auto"/>
        <w:left w:val="none" w:sz="0" w:space="0" w:color="auto"/>
        <w:bottom w:val="none" w:sz="0" w:space="0" w:color="auto"/>
        <w:right w:val="none" w:sz="0" w:space="0" w:color="auto"/>
      </w:divBdr>
    </w:div>
    <w:div w:id="726761167">
      <w:bodyDiv w:val="1"/>
      <w:marLeft w:val="0"/>
      <w:marRight w:val="0"/>
      <w:marTop w:val="0"/>
      <w:marBottom w:val="0"/>
      <w:divBdr>
        <w:top w:val="none" w:sz="0" w:space="0" w:color="auto"/>
        <w:left w:val="none" w:sz="0" w:space="0" w:color="auto"/>
        <w:bottom w:val="none" w:sz="0" w:space="0" w:color="auto"/>
        <w:right w:val="none" w:sz="0" w:space="0" w:color="auto"/>
      </w:divBdr>
      <w:divsChild>
        <w:div w:id="2129469980">
          <w:marLeft w:val="0"/>
          <w:marRight w:val="0"/>
          <w:marTop w:val="0"/>
          <w:marBottom w:val="0"/>
          <w:divBdr>
            <w:top w:val="none" w:sz="0" w:space="0" w:color="auto"/>
            <w:left w:val="none" w:sz="0" w:space="0" w:color="auto"/>
            <w:bottom w:val="none" w:sz="0" w:space="0" w:color="auto"/>
            <w:right w:val="none" w:sz="0" w:space="0" w:color="auto"/>
          </w:divBdr>
        </w:div>
        <w:div w:id="224225131">
          <w:marLeft w:val="0"/>
          <w:marRight w:val="0"/>
          <w:marTop w:val="0"/>
          <w:marBottom w:val="0"/>
          <w:divBdr>
            <w:top w:val="none" w:sz="0" w:space="0" w:color="auto"/>
            <w:left w:val="none" w:sz="0" w:space="0" w:color="auto"/>
            <w:bottom w:val="none" w:sz="0" w:space="0" w:color="auto"/>
            <w:right w:val="none" w:sz="0" w:space="0" w:color="auto"/>
          </w:divBdr>
        </w:div>
      </w:divsChild>
    </w:div>
    <w:div w:id="739063005">
      <w:bodyDiv w:val="1"/>
      <w:marLeft w:val="0"/>
      <w:marRight w:val="0"/>
      <w:marTop w:val="0"/>
      <w:marBottom w:val="0"/>
      <w:divBdr>
        <w:top w:val="none" w:sz="0" w:space="0" w:color="auto"/>
        <w:left w:val="none" w:sz="0" w:space="0" w:color="auto"/>
        <w:bottom w:val="none" w:sz="0" w:space="0" w:color="auto"/>
        <w:right w:val="none" w:sz="0" w:space="0" w:color="auto"/>
      </w:divBdr>
      <w:divsChild>
        <w:div w:id="1783258917">
          <w:marLeft w:val="0"/>
          <w:marRight w:val="0"/>
          <w:marTop w:val="0"/>
          <w:marBottom w:val="285"/>
          <w:divBdr>
            <w:top w:val="none" w:sz="0" w:space="0" w:color="auto"/>
            <w:left w:val="none" w:sz="0" w:space="0" w:color="auto"/>
            <w:bottom w:val="none" w:sz="0" w:space="0" w:color="auto"/>
            <w:right w:val="none" w:sz="0" w:space="0" w:color="auto"/>
          </w:divBdr>
        </w:div>
        <w:div w:id="1601404521">
          <w:marLeft w:val="0"/>
          <w:marRight w:val="0"/>
          <w:marTop w:val="0"/>
          <w:marBottom w:val="0"/>
          <w:divBdr>
            <w:top w:val="none" w:sz="0" w:space="0" w:color="auto"/>
            <w:left w:val="none" w:sz="0" w:space="0" w:color="auto"/>
            <w:bottom w:val="none" w:sz="0" w:space="0" w:color="auto"/>
            <w:right w:val="none" w:sz="0" w:space="0" w:color="auto"/>
          </w:divBdr>
        </w:div>
      </w:divsChild>
    </w:div>
    <w:div w:id="1085149452">
      <w:bodyDiv w:val="1"/>
      <w:marLeft w:val="0"/>
      <w:marRight w:val="0"/>
      <w:marTop w:val="0"/>
      <w:marBottom w:val="0"/>
      <w:divBdr>
        <w:top w:val="none" w:sz="0" w:space="0" w:color="auto"/>
        <w:left w:val="none" w:sz="0" w:space="0" w:color="auto"/>
        <w:bottom w:val="none" w:sz="0" w:space="0" w:color="auto"/>
        <w:right w:val="none" w:sz="0" w:space="0" w:color="auto"/>
      </w:divBdr>
    </w:div>
    <w:div w:id="1104958880">
      <w:bodyDiv w:val="1"/>
      <w:marLeft w:val="0"/>
      <w:marRight w:val="0"/>
      <w:marTop w:val="0"/>
      <w:marBottom w:val="0"/>
      <w:divBdr>
        <w:top w:val="none" w:sz="0" w:space="0" w:color="auto"/>
        <w:left w:val="none" w:sz="0" w:space="0" w:color="auto"/>
        <w:bottom w:val="none" w:sz="0" w:space="0" w:color="auto"/>
        <w:right w:val="none" w:sz="0" w:space="0" w:color="auto"/>
      </w:divBdr>
      <w:divsChild>
        <w:div w:id="186992393">
          <w:marLeft w:val="0"/>
          <w:marRight w:val="0"/>
          <w:marTop w:val="0"/>
          <w:marBottom w:val="285"/>
          <w:divBdr>
            <w:top w:val="none" w:sz="0" w:space="0" w:color="auto"/>
            <w:left w:val="none" w:sz="0" w:space="0" w:color="auto"/>
            <w:bottom w:val="none" w:sz="0" w:space="0" w:color="auto"/>
            <w:right w:val="none" w:sz="0" w:space="0" w:color="auto"/>
          </w:divBdr>
        </w:div>
        <w:div w:id="800028565">
          <w:marLeft w:val="0"/>
          <w:marRight w:val="0"/>
          <w:marTop w:val="0"/>
          <w:marBottom w:val="0"/>
          <w:divBdr>
            <w:top w:val="none" w:sz="0" w:space="0" w:color="auto"/>
            <w:left w:val="none" w:sz="0" w:space="0" w:color="auto"/>
            <w:bottom w:val="none" w:sz="0" w:space="0" w:color="auto"/>
            <w:right w:val="none" w:sz="0" w:space="0" w:color="auto"/>
          </w:divBdr>
        </w:div>
      </w:divsChild>
    </w:div>
    <w:div w:id="1160006305">
      <w:bodyDiv w:val="1"/>
      <w:marLeft w:val="0"/>
      <w:marRight w:val="0"/>
      <w:marTop w:val="0"/>
      <w:marBottom w:val="0"/>
      <w:divBdr>
        <w:top w:val="none" w:sz="0" w:space="0" w:color="auto"/>
        <w:left w:val="none" w:sz="0" w:space="0" w:color="auto"/>
        <w:bottom w:val="none" w:sz="0" w:space="0" w:color="auto"/>
        <w:right w:val="none" w:sz="0" w:space="0" w:color="auto"/>
      </w:divBdr>
    </w:div>
    <w:div w:id="1166214688">
      <w:bodyDiv w:val="1"/>
      <w:marLeft w:val="0"/>
      <w:marRight w:val="0"/>
      <w:marTop w:val="0"/>
      <w:marBottom w:val="0"/>
      <w:divBdr>
        <w:top w:val="none" w:sz="0" w:space="0" w:color="auto"/>
        <w:left w:val="none" w:sz="0" w:space="0" w:color="auto"/>
        <w:bottom w:val="none" w:sz="0" w:space="0" w:color="auto"/>
        <w:right w:val="none" w:sz="0" w:space="0" w:color="auto"/>
      </w:divBdr>
      <w:divsChild>
        <w:div w:id="465975300">
          <w:marLeft w:val="0"/>
          <w:marRight w:val="0"/>
          <w:marTop w:val="0"/>
          <w:marBottom w:val="285"/>
          <w:divBdr>
            <w:top w:val="none" w:sz="0" w:space="0" w:color="auto"/>
            <w:left w:val="none" w:sz="0" w:space="0" w:color="auto"/>
            <w:bottom w:val="none" w:sz="0" w:space="0" w:color="auto"/>
            <w:right w:val="none" w:sz="0" w:space="0" w:color="auto"/>
          </w:divBdr>
        </w:div>
        <w:div w:id="214896052">
          <w:marLeft w:val="0"/>
          <w:marRight w:val="0"/>
          <w:marTop w:val="0"/>
          <w:marBottom w:val="0"/>
          <w:divBdr>
            <w:top w:val="none" w:sz="0" w:space="0" w:color="auto"/>
            <w:left w:val="none" w:sz="0" w:space="0" w:color="auto"/>
            <w:bottom w:val="none" w:sz="0" w:space="0" w:color="auto"/>
            <w:right w:val="none" w:sz="0" w:space="0" w:color="auto"/>
          </w:divBdr>
        </w:div>
      </w:divsChild>
    </w:div>
    <w:div w:id="1286765344">
      <w:bodyDiv w:val="1"/>
      <w:marLeft w:val="0"/>
      <w:marRight w:val="0"/>
      <w:marTop w:val="0"/>
      <w:marBottom w:val="0"/>
      <w:divBdr>
        <w:top w:val="none" w:sz="0" w:space="0" w:color="auto"/>
        <w:left w:val="none" w:sz="0" w:space="0" w:color="auto"/>
        <w:bottom w:val="none" w:sz="0" w:space="0" w:color="auto"/>
        <w:right w:val="none" w:sz="0" w:space="0" w:color="auto"/>
      </w:divBdr>
      <w:divsChild>
        <w:div w:id="604535382">
          <w:marLeft w:val="0"/>
          <w:marRight w:val="0"/>
          <w:marTop w:val="0"/>
          <w:marBottom w:val="285"/>
          <w:divBdr>
            <w:top w:val="none" w:sz="0" w:space="0" w:color="auto"/>
            <w:left w:val="none" w:sz="0" w:space="0" w:color="auto"/>
            <w:bottom w:val="none" w:sz="0" w:space="0" w:color="auto"/>
            <w:right w:val="none" w:sz="0" w:space="0" w:color="auto"/>
          </w:divBdr>
        </w:div>
        <w:div w:id="1524129163">
          <w:marLeft w:val="0"/>
          <w:marRight w:val="0"/>
          <w:marTop w:val="0"/>
          <w:marBottom w:val="0"/>
          <w:divBdr>
            <w:top w:val="none" w:sz="0" w:space="0" w:color="auto"/>
            <w:left w:val="none" w:sz="0" w:space="0" w:color="auto"/>
            <w:bottom w:val="none" w:sz="0" w:space="0" w:color="auto"/>
            <w:right w:val="none" w:sz="0" w:space="0" w:color="auto"/>
          </w:divBdr>
        </w:div>
      </w:divsChild>
    </w:div>
    <w:div w:id="1336226357">
      <w:bodyDiv w:val="1"/>
      <w:marLeft w:val="0"/>
      <w:marRight w:val="0"/>
      <w:marTop w:val="0"/>
      <w:marBottom w:val="0"/>
      <w:divBdr>
        <w:top w:val="none" w:sz="0" w:space="0" w:color="auto"/>
        <w:left w:val="none" w:sz="0" w:space="0" w:color="auto"/>
        <w:bottom w:val="none" w:sz="0" w:space="0" w:color="auto"/>
        <w:right w:val="none" w:sz="0" w:space="0" w:color="auto"/>
      </w:divBdr>
    </w:div>
    <w:div w:id="1452552199">
      <w:bodyDiv w:val="1"/>
      <w:marLeft w:val="0"/>
      <w:marRight w:val="0"/>
      <w:marTop w:val="0"/>
      <w:marBottom w:val="0"/>
      <w:divBdr>
        <w:top w:val="none" w:sz="0" w:space="0" w:color="auto"/>
        <w:left w:val="none" w:sz="0" w:space="0" w:color="auto"/>
        <w:bottom w:val="none" w:sz="0" w:space="0" w:color="auto"/>
        <w:right w:val="none" w:sz="0" w:space="0" w:color="auto"/>
      </w:divBdr>
      <w:divsChild>
        <w:div w:id="1636643078">
          <w:marLeft w:val="0"/>
          <w:marRight w:val="0"/>
          <w:marTop w:val="0"/>
          <w:marBottom w:val="285"/>
          <w:divBdr>
            <w:top w:val="none" w:sz="0" w:space="0" w:color="auto"/>
            <w:left w:val="none" w:sz="0" w:space="0" w:color="auto"/>
            <w:bottom w:val="none" w:sz="0" w:space="0" w:color="auto"/>
            <w:right w:val="none" w:sz="0" w:space="0" w:color="auto"/>
          </w:divBdr>
        </w:div>
        <w:div w:id="895631427">
          <w:marLeft w:val="0"/>
          <w:marRight w:val="0"/>
          <w:marTop w:val="0"/>
          <w:marBottom w:val="0"/>
          <w:divBdr>
            <w:top w:val="none" w:sz="0" w:space="0" w:color="auto"/>
            <w:left w:val="none" w:sz="0" w:space="0" w:color="auto"/>
            <w:bottom w:val="none" w:sz="0" w:space="0" w:color="auto"/>
            <w:right w:val="none" w:sz="0" w:space="0" w:color="auto"/>
          </w:divBdr>
        </w:div>
      </w:divsChild>
    </w:div>
    <w:div w:id="1608192049">
      <w:bodyDiv w:val="1"/>
      <w:marLeft w:val="0"/>
      <w:marRight w:val="0"/>
      <w:marTop w:val="0"/>
      <w:marBottom w:val="0"/>
      <w:divBdr>
        <w:top w:val="none" w:sz="0" w:space="0" w:color="auto"/>
        <w:left w:val="none" w:sz="0" w:space="0" w:color="auto"/>
        <w:bottom w:val="none" w:sz="0" w:space="0" w:color="auto"/>
        <w:right w:val="none" w:sz="0" w:space="0" w:color="auto"/>
      </w:divBdr>
    </w:div>
    <w:div w:id="1675064121">
      <w:bodyDiv w:val="1"/>
      <w:marLeft w:val="0"/>
      <w:marRight w:val="0"/>
      <w:marTop w:val="0"/>
      <w:marBottom w:val="0"/>
      <w:divBdr>
        <w:top w:val="none" w:sz="0" w:space="0" w:color="auto"/>
        <w:left w:val="none" w:sz="0" w:space="0" w:color="auto"/>
        <w:bottom w:val="none" w:sz="0" w:space="0" w:color="auto"/>
        <w:right w:val="none" w:sz="0" w:space="0" w:color="auto"/>
      </w:divBdr>
    </w:div>
    <w:div w:id="1814059588">
      <w:bodyDiv w:val="1"/>
      <w:marLeft w:val="0"/>
      <w:marRight w:val="0"/>
      <w:marTop w:val="0"/>
      <w:marBottom w:val="0"/>
      <w:divBdr>
        <w:top w:val="none" w:sz="0" w:space="0" w:color="auto"/>
        <w:left w:val="none" w:sz="0" w:space="0" w:color="auto"/>
        <w:bottom w:val="none" w:sz="0" w:space="0" w:color="auto"/>
        <w:right w:val="none" w:sz="0" w:space="0" w:color="auto"/>
      </w:divBdr>
    </w:div>
    <w:div w:id="1985619627">
      <w:bodyDiv w:val="1"/>
      <w:marLeft w:val="0"/>
      <w:marRight w:val="0"/>
      <w:marTop w:val="0"/>
      <w:marBottom w:val="0"/>
      <w:divBdr>
        <w:top w:val="none" w:sz="0" w:space="0" w:color="auto"/>
        <w:left w:val="none" w:sz="0" w:space="0" w:color="auto"/>
        <w:bottom w:val="none" w:sz="0" w:space="0" w:color="auto"/>
        <w:right w:val="none" w:sz="0" w:space="0" w:color="auto"/>
      </w:divBdr>
    </w:div>
    <w:div w:id="2040427023">
      <w:bodyDiv w:val="1"/>
      <w:marLeft w:val="0"/>
      <w:marRight w:val="0"/>
      <w:marTop w:val="0"/>
      <w:marBottom w:val="0"/>
      <w:divBdr>
        <w:top w:val="none" w:sz="0" w:space="0" w:color="auto"/>
        <w:left w:val="none" w:sz="0" w:space="0" w:color="auto"/>
        <w:bottom w:val="none" w:sz="0" w:space="0" w:color="auto"/>
        <w:right w:val="none" w:sz="0" w:space="0" w:color="auto"/>
      </w:divBdr>
    </w:div>
    <w:div w:id="213124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home.id.com.au/services/consulting-services/" TargetMode="External"/><Relationship Id="rId2" Type="http://schemas.openxmlformats.org/officeDocument/2006/relationships/image" Target="media/image21.PNG"/><Relationship Id="rId1" Type="http://schemas.openxmlformats.org/officeDocument/2006/relationships/hyperlink" Target="https://economy.id.com.au/" TargetMode="External"/><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C673E7C-6772-4807-9710-34007852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Jackson</dc:creator>
  <cp:keywords/>
  <dc:description/>
  <cp:lastModifiedBy>Keenan Jackson</cp:lastModifiedBy>
  <cp:revision>4</cp:revision>
  <cp:lastPrinted>2020-02-20T01:38:00Z</cp:lastPrinted>
  <dcterms:created xsi:type="dcterms:W3CDTF">2020-05-06T09:54:00Z</dcterms:created>
  <dcterms:modified xsi:type="dcterms:W3CDTF">2020-05-07T12:01:00Z</dcterms:modified>
</cp:coreProperties>
</file>